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35F4B" w:rsidRPr="00335F4B" w:rsidTr="004D6D9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5F4B" w:rsidRPr="00335F4B" w:rsidRDefault="00335F4B" w:rsidP="00335F4B">
            <w:pPr>
              <w:widowControl/>
              <w:jc w:val="righ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335F4B" w:rsidRPr="00335F4B" w:rsidTr="004D6D9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352CC" w:rsidRPr="00353F79" w:rsidRDefault="004352CC" w:rsidP="004352CC">
            <w:pPr>
              <w:widowControl/>
              <w:snapToGrid w:val="0"/>
              <w:spacing w:line="540" w:lineRule="atLeast"/>
              <w:rPr>
                <w:rFonts w:ascii="Times New Roman" w:eastAsia="宋体" w:hAnsi="Times New Roman" w:cs="Times New Roman"/>
                <w:color w:val="2B2B2B"/>
                <w:kern w:val="0"/>
                <w:sz w:val="28"/>
                <w:szCs w:val="28"/>
              </w:rPr>
            </w:pPr>
            <w:r w:rsidRPr="00353F79">
              <w:rPr>
                <w:rFonts w:ascii="Times New Roman" w:eastAsia="宋体" w:hAnsi="Times New Roman" w:cs="Times New Roman" w:hint="eastAsia"/>
                <w:color w:val="2B2B2B"/>
                <w:kern w:val="0"/>
                <w:sz w:val="28"/>
                <w:szCs w:val="28"/>
              </w:rPr>
              <w:t>附件一</w:t>
            </w:r>
          </w:p>
          <w:p w:rsidR="00C77692" w:rsidRDefault="00C77692" w:rsidP="005514F6">
            <w:pPr>
              <w:widowControl/>
              <w:snapToGrid w:val="0"/>
              <w:spacing w:line="540" w:lineRule="atLeast"/>
              <w:ind w:firstLineChars="300" w:firstLine="964"/>
              <w:rPr>
                <w:rFonts w:ascii="仿宋_GB2312" w:eastAsia="宋体" w:hAnsi="仿宋_GB2312" w:cs="Times New Roman" w:hint="eastAsia"/>
                <w:b/>
                <w:color w:val="2B2B2B"/>
                <w:kern w:val="0"/>
                <w:sz w:val="32"/>
                <w:szCs w:val="32"/>
              </w:rPr>
            </w:pPr>
            <w:r w:rsidRPr="00C77692">
              <w:rPr>
                <w:rFonts w:ascii="Times New Roman" w:eastAsia="宋体" w:hAnsi="Times New Roman" w:cs="Times New Roman"/>
                <w:b/>
                <w:color w:val="2B2B2B"/>
                <w:kern w:val="0"/>
                <w:sz w:val="32"/>
                <w:szCs w:val="32"/>
              </w:rPr>
              <w:t>中国学位与研究生教育</w:t>
            </w:r>
            <w:r w:rsidR="005514F6">
              <w:rPr>
                <w:rFonts w:ascii="Times New Roman" w:eastAsia="宋体" w:hAnsi="Times New Roman" w:cs="Times New Roman"/>
                <w:b/>
                <w:color w:val="2B2B2B"/>
                <w:kern w:val="0"/>
                <w:sz w:val="32"/>
                <w:szCs w:val="32"/>
              </w:rPr>
              <w:t>学会</w:t>
            </w:r>
            <w:r w:rsidR="00FE7028" w:rsidRPr="00FE7028">
              <w:rPr>
                <w:rFonts w:ascii="仿宋_GB2312" w:eastAsia="宋体" w:hAnsi="仿宋_GB2312" w:cs="Times New Roman" w:hint="eastAsia"/>
                <w:b/>
                <w:color w:val="2B2B2B"/>
                <w:kern w:val="0"/>
                <w:sz w:val="32"/>
                <w:szCs w:val="32"/>
              </w:rPr>
              <w:t>医药科工作委员会</w:t>
            </w:r>
          </w:p>
          <w:p w:rsidR="00FE7028" w:rsidRPr="00FE7028" w:rsidRDefault="00FE7028" w:rsidP="00C77692">
            <w:pPr>
              <w:widowControl/>
              <w:snapToGrid w:val="0"/>
              <w:spacing w:line="540" w:lineRule="atLeast"/>
              <w:ind w:firstLineChars="700" w:firstLine="2249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FE7028">
              <w:rPr>
                <w:rFonts w:ascii="仿宋_GB2312" w:eastAsia="宋体" w:hAnsi="仿宋_GB2312" w:cs="Times New Roman" w:hint="eastAsia"/>
                <w:b/>
                <w:color w:val="2B2B2B"/>
                <w:kern w:val="0"/>
                <w:sz w:val="32"/>
                <w:szCs w:val="32"/>
              </w:rPr>
              <w:t>研究生精品课程评选办法</w:t>
            </w:r>
          </w:p>
          <w:p w:rsidR="00FE7028" w:rsidRDefault="00FE7028" w:rsidP="00335F4B">
            <w:pPr>
              <w:widowControl/>
              <w:snapToGrid w:val="0"/>
              <w:spacing w:line="540" w:lineRule="atLeast"/>
              <w:ind w:firstLine="640"/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</w:pPr>
          </w:p>
          <w:p w:rsidR="006C21F5" w:rsidRDefault="006C21F5" w:rsidP="006C21F5">
            <w:pPr>
              <w:widowControl/>
              <w:spacing w:line="432" w:lineRule="auto"/>
              <w:jc w:val="center"/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 xml:space="preserve">    </w:t>
            </w:r>
            <w:r w:rsidR="00335F4B"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为贯彻和落实《</w:t>
            </w:r>
            <w:bookmarkStart w:id="0" w:name="_GoBack"/>
            <w:r w:rsidRPr="006C21F5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国家教育事业发展“十三五”规划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》</w:t>
            </w:r>
            <w:bookmarkEnd w:id="0"/>
            <w:r w:rsidR="00335F4B"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精神，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着力</w:t>
            </w: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提高医学研究生教育</w:t>
            </w:r>
            <w:r w:rsidR="00335F4B"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质量，</w:t>
            </w:r>
            <w:r w:rsidRPr="006C21F5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加快推进教育现代化，推动创新型国家和人才强国建设，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统筹利用国内教育资源，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 xml:space="preserve"> </w:t>
            </w:r>
          </w:p>
          <w:p w:rsidR="00335F4B" w:rsidRPr="006C21F5" w:rsidRDefault="006C21F5" w:rsidP="006C21F5">
            <w:pPr>
              <w:widowControl/>
              <w:spacing w:line="432" w:lineRule="auto"/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</w:pP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提升医学研究生创新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精神</w:t>
            </w: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和实践能力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促进课程建设与改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革，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中国学位</w:t>
            </w: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与研究生教育医药科工作委员会</w:t>
            </w:r>
            <w:r w:rsidR="002568FE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</w:t>
            </w:r>
            <w:r w:rsidR="002568FE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以下简称“医药科工作委员会”）</w:t>
            </w: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开展医学研究生精品课程评选活动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。</w:t>
            </w:r>
          </w:p>
          <w:p w:rsidR="00335F4B" w:rsidRPr="00335F4B" w:rsidRDefault="00271033" w:rsidP="00335F4B">
            <w:pPr>
              <w:widowControl/>
              <w:snapToGrid w:val="0"/>
              <w:spacing w:line="540" w:lineRule="atLeast"/>
              <w:ind w:firstLine="643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>
              <w:rPr>
                <w:rFonts w:ascii="仿宋_GB2312" w:eastAsia="宋体" w:hAnsi="仿宋_GB2312" w:cs="Times New Roman"/>
                <w:b/>
                <w:bCs/>
                <w:color w:val="2B2B2B"/>
                <w:kern w:val="0"/>
                <w:sz w:val="32"/>
                <w:szCs w:val="32"/>
              </w:rPr>
              <w:t>一、申请</w:t>
            </w:r>
            <w:r w:rsidR="00335F4B" w:rsidRPr="00335F4B">
              <w:rPr>
                <w:rFonts w:ascii="仿宋_GB2312" w:eastAsia="宋体" w:hAnsi="仿宋_GB2312" w:cs="Times New Roman"/>
                <w:b/>
                <w:bCs/>
                <w:color w:val="2B2B2B"/>
                <w:kern w:val="0"/>
                <w:sz w:val="32"/>
                <w:szCs w:val="32"/>
              </w:rPr>
              <w:t>条件</w:t>
            </w:r>
          </w:p>
          <w:p w:rsidR="001F00E0" w:rsidRDefault="00335F4B" w:rsidP="001F00E0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（一）师资队伍：</w:t>
            </w:r>
            <w:r w:rsidR="004A1D14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课程教师应</w:t>
            </w:r>
            <w:r w:rsidR="004A1D14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积极</w:t>
            </w:r>
            <w:proofErr w:type="gramStart"/>
            <w:r w:rsidR="004A1D14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践行</w:t>
            </w:r>
            <w:proofErr w:type="gramEnd"/>
            <w:r w:rsidR="004A1D14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社会主义价值观</w:t>
            </w:r>
            <w:r w:rsidR="004A1D14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，坚守职业理想和职业道德，坚持立德树人的主导思想。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课程负责人</w:t>
            </w:r>
            <w:r w:rsidR="004A1D14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及主讲教师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须具有</w:t>
            </w:r>
            <w:r w:rsidR="00B671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较高</w:t>
            </w:r>
            <w:r w:rsidR="004A1D14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教学水平</w:t>
            </w:r>
            <w:r w:rsidR="004A1D14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，</w:t>
            </w:r>
            <w:r w:rsidR="004A1D14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治学严谨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。课程教学组成员近三年内都主讲过本课程</w:t>
            </w:r>
            <w:r w:rsidR="004A1D14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，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近三年内无重大教学事故</w:t>
            </w:r>
            <w:r w:rsidR="004A1D14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。</w:t>
            </w:r>
          </w:p>
          <w:p w:rsidR="00335F4B" w:rsidRPr="00335F4B" w:rsidRDefault="00335F4B" w:rsidP="001F00E0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（二）教学条件：具有完整的教学大纲、教材</w:t>
            </w:r>
            <w:r w:rsidR="00E8539E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或主要参考教材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和教学辅助资料；使用先进的教学手段；</w:t>
            </w:r>
            <w:r w:rsidRPr="001F00E0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有</w:t>
            </w:r>
            <w:r w:rsidR="001F00E0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满足实验</w:t>
            </w:r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（</w:t>
            </w:r>
            <w:proofErr w:type="gramStart"/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践</w:t>
            </w:r>
            <w:proofErr w:type="gramEnd"/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）教学的</w:t>
            </w:r>
            <w:r w:rsidRPr="001F00E0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设备</w:t>
            </w:r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及</w:t>
            </w:r>
            <w:r w:rsidRPr="001F00E0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实验室。</w:t>
            </w:r>
          </w:p>
          <w:p w:rsidR="00335F4B" w:rsidRPr="00335F4B" w:rsidRDefault="00335F4B" w:rsidP="001F00E0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（三</w:t>
            </w:r>
            <w:r w:rsidR="001F00E0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）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教学效果：讲课及其它环节的教学质量较高，在学生基本知识的掌握、能力的培养及优良学风的形成等方面效果显著，连续三</w:t>
            </w:r>
            <w:r w:rsidR="00E8539E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轮</w:t>
            </w:r>
            <w:r w:rsidRPr="007C7122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后续课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教师和学生反映良好。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643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b/>
                <w:bCs/>
                <w:color w:val="2B2B2B"/>
                <w:kern w:val="0"/>
                <w:sz w:val="32"/>
                <w:szCs w:val="32"/>
              </w:rPr>
              <w:t>二、评选办法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（一）</w:t>
            </w:r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精品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课程的评选工作每</w:t>
            </w:r>
            <w:r w:rsidR="001F00E0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两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年（自然年）进行一次</w:t>
            </w:r>
            <w:r w:rsidR="00AC338F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，</w:t>
            </w:r>
            <w:r w:rsidR="00AC338F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lastRenderedPageBreak/>
              <w:t>每次评选出十门精品课程</w:t>
            </w:r>
            <w:r w:rsidR="00AB6CA6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、</w:t>
            </w:r>
            <w:r w:rsidR="00912F28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十门精品建设课程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。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（二）</w:t>
            </w:r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精品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课程的评选由</w:t>
            </w:r>
            <w:r w:rsidR="007C4FF1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医药科工作委员会会员</w:t>
            </w:r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单位</w:t>
            </w:r>
            <w:r w:rsidR="001F00E0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推荐</w:t>
            </w:r>
            <w:r w:rsidR="001F00E0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。</w:t>
            </w:r>
            <w:r w:rsidR="00AB6CA6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每单位最多不超过四门。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（三）评选过程：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1.</w:t>
            </w:r>
            <w:r w:rsidR="00AC338F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医药科</w:t>
            </w:r>
            <w:r w:rsidR="00AC338F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工作委员会秘书处</w:t>
            </w:r>
            <w:r w:rsidR="00D212CC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负责</w:t>
            </w:r>
            <w:r w:rsidR="00AC338F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组织专家组对各单位报送</w:t>
            </w:r>
            <w:r w:rsidR="00D212CC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的</w:t>
            </w:r>
            <w:r w:rsidR="00AC338F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参评材料进行初选</w:t>
            </w:r>
            <w:r w:rsidR="00AC338F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。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2.</w:t>
            </w:r>
            <w:r w:rsidR="00D212CC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经</w:t>
            </w:r>
            <w:r w:rsidR="00AC338F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专家组初选前</w:t>
            </w:r>
            <w:r w:rsidR="00AB6CA6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二</w:t>
            </w:r>
            <w:r w:rsidR="00AC338F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十名课程负责人或主讲教师参加</w:t>
            </w:r>
            <w:r w:rsidR="00D212CC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医药科</w:t>
            </w:r>
            <w:r w:rsidR="00D212CC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工作委员会</w:t>
            </w:r>
            <w:r w:rsidR="00AC338F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秘书处组织的现场</w:t>
            </w:r>
            <w:r w:rsidR="006F21B1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说课</w:t>
            </w:r>
            <w:r w:rsidR="00AC338F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，</w:t>
            </w:r>
            <w:r w:rsidR="00D212CC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由</w:t>
            </w:r>
            <w:r w:rsidR="000842CA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说课评审</w:t>
            </w:r>
            <w:r w:rsidR="006F21B1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组现场</w:t>
            </w:r>
            <w:r w:rsidR="0071034F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做出评价</w:t>
            </w:r>
            <w:r w:rsidR="0071034F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。</w:t>
            </w:r>
            <w:r w:rsidR="000842CA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评审组组成人员，三名</w:t>
            </w:r>
            <w:r w:rsidR="000842CA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医药科委员会</w:t>
            </w:r>
            <w:r w:rsidR="000842CA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委员，五名具有高级职称和教学经验的教师，五名研究生组成。</w:t>
            </w:r>
            <w:r w:rsidR="00AC338F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不参加现场</w:t>
            </w:r>
            <w:r w:rsidR="006F21B1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说课的申报</w:t>
            </w:r>
            <w:r w:rsidR="00D212CC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者</w:t>
            </w:r>
            <w:r w:rsidR="006F21B1">
              <w:rPr>
                <w:rFonts w:ascii="Times New Roman" w:eastAsia="宋体" w:hAnsi="Times New Roman" w:cs="Times New Roman" w:hint="eastAsia"/>
                <w:color w:val="2B2B2B"/>
                <w:kern w:val="0"/>
                <w:sz w:val="32"/>
                <w:szCs w:val="32"/>
              </w:rPr>
              <w:t>视</w:t>
            </w:r>
            <w:r w:rsidR="00AC338F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为自动放弃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。</w:t>
            </w:r>
          </w:p>
          <w:p w:rsidR="00335F4B" w:rsidRDefault="00335F4B" w:rsidP="00335F4B">
            <w:pPr>
              <w:widowControl/>
              <w:snapToGrid w:val="0"/>
              <w:spacing w:line="540" w:lineRule="atLeast"/>
              <w:ind w:firstLine="640"/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</w:pPr>
            <w:r w:rsidRPr="00335F4B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3.</w:t>
            </w:r>
            <w:r w:rsidR="006F21B1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医药科</w:t>
            </w:r>
            <w:r w:rsidR="00805F1A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工作</w:t>
            </w:r>
            <w:r w:rsidR="006F21B1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委员会</w:t>
            </w:r>
            <w:r w:rsidR="006F21B1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全体委员会议</w:t>
            </w:r>
            <w:r w:rsidR="0092573A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采取</w:t>
            </w:r>
            <w:r w:rsidR="00DB4FDF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无记名投票方式</w:t>
            </w:r>
            <w:r w:rsidR="004F5007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对评审结果进行</w:t>
            </w:r>
            <w:r w:rsidR="00805F1A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审议、</w:t>
            </w:r>
            <w:r w:rsidR="0092573A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表决</w:t>
            </w:r>
            <w:r w:rsidR="00805F1A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，确定获得精品课程和精品建设课程名单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。</w:t>
            </w:r>
          </w:p>
          <w:p w:rsidR="00085447" w:rsidRPr="00335F4B" w:rsidRDefault="00085447" w:rsidP="00335F4B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（四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精品课程评选结果有效期为五年</w:t>
            </w:r>
            <w:r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。</w:t>
            </w:r>
          </w:p>
          <w:p w:rsidR="00085447" w:rsidRDefault="00085447" w:rsidP="00335F4B">
            <w:pPr>
              <w:widowControl/>
              <w:snapToGrid w:val="0"/>
              <w:spacing w:line="540" w:lineRule="atLeast"/>
              <w:ind w:firstLine="640"/>
              <w:rPr>
                <w:rFonts w:ascii="仿宋_GB2312" w:eastAsia="宋体" w:hAnsi="仿宋_GB2312" w:cs="Times New Roman" w:hint="eastAsia"/>
                <w:b/>
                <w:bCs/>
                <w:color w:val="2B2B2B"/>
                <w:kern w:val="0"/>
                <w:sz w:val="32"/>
                <w:szCs w:val="32"/>
              </w:rPr>
            </w:pPr>
          </w:p>
          <w:p w:rsidR="00085447" w:rsidRDefault="00085447" w:rsidP="00085447">
            <w:pPr>
              <w:widowControl/>
              <w:snapToGrid w:val="0"/>
              <w:spacing w:line="540" w:lineRule="atLeast"/>
              <w:ind w:firstLineChars="600" w:firstLine="1920"/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</w:pPr>
          </w:p>
          <w:p w:rsidR="004D6D9A" w:rsidRDefault="004D6D9A" w:rsidP="00085447">
            <w:pPr>
              <w:widowControl/>
              <w:snapToGrid w:val="0"/>
              <w:spacing w:line="540" w:lineRule="atLeast"/>
              <w:ind w:firstLineChars="600" w:firstLine="1920"/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</w:pPr>
          </w:p>
          <w:p w:rsidR="00C136C2" w:rsidRDefault="00C136C2" w:rsidP="00085447">
            <w:pPr>
              <w:widowControl/>
              <w:snapToGrid w:val="0"/>
              <w:spacing w:line="540" w:lineRule="atLeast"/>
              <w:ind w:firstLineChars="600" w:firstLine="1920"/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</w:pPr>
          </w:p>
          <w:p w:rsidR="00085447" w:rsidRPr="00085447" w:rsidRDefault="00085447" w:rsidP="0003462A">
            <w:pPr>
              <w:widowControl/>
              <w:snapToGrid w:val="0"/>
              <w:spacing w:line="540" w:lineRule="atLeast"/>
              <w:ind w:firstLineChars="500" w:firstLine="1600"/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</w:pPr>
            <w:r w:rsidRPr="00085447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中国学位与研究生教育</w:t>
            </w:r>
            <w:r w:rsidR="0003462A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学会</w:t>
            </w:r>
            <w:r w:rsidRPr="00085447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医药科工作委员会</w:t>
            </w:r>
          </w:p>
          <w:p w:rsidR="00335F4B" w:rsidRPr="00335F4B" w:rsidRDefault="00335F4B" w:rsidP="00085447">
            <w:pPr>
              <w:widowControl/>
              <w:snapToGrid w:val="0"/>
              <w:spacing w:line="540" w:lineRule="atLeast"/>
              <w:ind w:firstLineChars="1300" w:firstLine="416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二〇一</w:t>
            </w:r>
            <w:r w:rsidR="00BD2E66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七</w:t>
            </w:r>
            <w:r w:rsidR="00BD2E66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年</w:t>
            </w:r>
            <w:r w:rsidR="00583851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五</w:t>
            </w: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月</w:t>
            </w:r>
            <w:r w:rsidR="00583851">
              <w:rPr>
                <w:rFonts w:ascii="仿宋_GB2312" w:eastAsia="宋体" w:hAnsi="仿宋_GB2312" w:cs="Times New Roman" w:hint="eastAsia"/>
                <w:color w:val="2B2B2B"/>
                <w:kern w:val="0"/>
                <w:sz w:val="32"/>
                <w:szCs w:val="32"/>
              </w:rPr>
              <w:t>十八</w:t>
            </w:r>
            <w:r w:rsidR="00BD2E66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日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640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Times New Roman" w:eastAsia="宋体" w:hAnsi="Times New Roman" w:cs="Times New Roman"/>
                <w:color w:val="2B2B2B"/>
                <w:kern w:val="0"/>
                <w:sz w:val="32"/>
                <w:szCs w:val="32"/>
              </w:rPr>
              <w:t> </w:t>
            </w:r>
          </w:p>
          <w:p w:rsidR="00335F4B" w:rsidRPr="00335F4B" w:rsidRDefault="00335F4B" w:rsidP="00335F4B">
            <w:pPr>
              <w:widowControl/>
              <w:snapToGrid w:val="0"/>
              <w:spacing w:line="540" w:lineRule="atLeast"/>
              <w:ind w:firstLine="468"/>
              <w:rPr>
                <w:rFonts w:ascii="Times New Roman" w:eastAsia="宋体" w:hAnsi="Times New Roman" w:cs="Times New Roman"/>
                <w:color w:val="2B2B2B"/>
                <w:kern w:val="0"/>
                <w:szCs w:val="21"/>
              </w:rPr>
            </w:pPr>
            <w:r w:rsidRPr="00335F4B">
              <w:rPr>
                <w:rFonts w:ascii="仿宋_GB2312" w:eastAsia="宋体" w:hAnsi="仿宋_GB2312" w:cs="Times New Roman"/>
                <w:color w:val="2B2B2B"/>
                <w:kern w:val="0"/>
                <w:sz w:val="32"/>
                <w:szCs w:val="32"/>
              </w:rPr>
              <w:t> </w:t>
            </w:r>
          </w:p>
        </w:tc>
      </w:tr>
    </w:tbl>
    <w:p w:rsidR="00237E3C" w:rsidRDefault="00237E3C"/>
    <w:p w:rsidR="00A45B97" w:rsidRDefault="00A45B97"/>
    <w:p w:rsidR="00A45B97" w:rsidRDefault="00A45B97"/>
    <w:sectPr w:rsidR="00A45B97" w:rsidSect="00237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46" w:rsidRDefault="007B0A46" w:rsidP="00335F4B">
      <w:r>
        <w:separator/>
      </w:r>
    </w:p>
  </w:endnote>
  <w:endnote w:type="continuationSeparator" w:id="0">
    <w:p w:rsidR="007B0A46" w:rsidRDefault="007B0A46" w:rsidP="003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46" w:rsidRDefault="007B0A46" w:rsidP="00335F4B">
      <w:r>
        <w:separator/>
      </w:r>
    </w:p>
  </w:footnote>
  <w:footnote w:type="continuationSeparator" w:id="0">
    <w:p w:rsidR="007B0A46" w:rsidRDefault="007B0A46" w:rsidP="00335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F4B"/>
    <w:rsid w:val="0002069C"/>
    <w:rsid w:val="0003462A"/>
    <w:rsid w:val="000661D8"/>
    <w:rsid w:val="000842CA"/>
    <w:rsid w:val="00085447"/>
    <w:rsid w:val="000A477A"/>
    <w:rsid w:val="001912A2"/>
    <w:rsid w:val="001F00E0"/>
    <w:rsid w:val="00211E21"/>
    <w:rsid w:val="00237E3C"/>
    <w:rsid w:val="00251A2E"/>
    <w:rsid w:val="002568FE"/>
    <w:rsid w:val="00271033"/>
    <w:rsid w:val="00335F4B"/>
    <w:rsid w:val="00353F79"/>
    <w:rsid w:val="003866D4"/>
    <w:rsid w:val="003A74C5"/>
    <w:rsid w:val="003C2DB4"/>
    <w:rsid w:val="003F096B"/>
    <w:rsid w:val="004352CC"/>
    <w:rsid w:val="00467783"/>
    <w:rsid w:val="004A1D14"/>
    <w:rsid w:val="004D6D9A"/>
    <w:rsid w:val="004F5007"/>
    <w:rsid w:val="005147F0"/>
    <w:rsid w:val="00523AE2"/>
    <w:rsid w:val="005514F6"/>
    <w:rsid w:val="00583851"/>
    <w:rsid w:val="00631AC2"/>
    <w:rsid w:val="006C21F5"/>
    <w:rsid w:val="006F21B1"/>
    <w:rsid w:val="0071034F"/>
    <w:rsid w:val="00733D82"/>
    <w:rsid w:val="00787648"/>
    <w:rsid w:val="007B0A46"/>
    <w:rsid w:val="007C4FF1"/>
    <w:rsid w:val="007C7122"/>
    <w:rsid w:val="007F76C9"/>
    <w:rsid w:val="00805F1A"/>
    <w:rsid w:val="00856282"/>
    <w:rsid w:val="008952AA"/>
    <w:rsid w:val="008B5192"/>
    <w:rsid w:val="00912F28"/>
    <w:rsid w:val="0092573A"/>
    <w:rsid w:val="00967C60"/>
    <w:rsid w:val="009C4B02"/>
    <w:rsid w:val="009D4503"/>
    <w:rsid w:val="009F2C5A"/>
    <w:rsid w:val="00A45B97"/>
    <w:rsid w:val="00AB6CA6"/>
    <w:rsid w:val="00AC338F"/>
    <w:rsid w:val="00B64D24"/>
    <w:rsid w:val="00B6714B"/>
    <w:rsid w:val="00B77851"/>
    <w:rsid w:val="00BD0009"/>
    <w:rsid w:val="00BD2E66"/>
    <w:rsid w:val="00C136C2"/>
    <w:rsid w:val="00C74B53"/>
    <w:rsid w:val="00C77692"/>
    <w:rsid w:val="00C94315"/>
    <w:rsid w:val="00CA4157"/>
    <w:rsid w:val="00D04154"/>
    <w:rsid w:val="00D212CC"/>
    <w:rsid w:val="00D21D2D"/>
    <w:rsid w:val="00D96AAA"/>
    <w:rsid w:val="00DB4FDF"/>
    <w:rsid w:val="00DE33CC"/>
    <w:rsid w:val="00DF4059"/>
    <w:rsid w:val="00E2742E"/>
    <w:rsid w:val="00E8539E"/>
    <w:rsid w:val="00F17D66"/>
    <w:rsid w:val="00FC5670"/>
    <w:rsid w:val="00FE7028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F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F4B"/>
    <w:rPr>
      <w:sz w:val="18"/>
      <w:szCs w:val="18"/>
    </w:rPr>
  </w:style>
  <w:style w:type="character" w:customStyle="1" w:styleId="timestyle616151">
    <w:name w:val="timestyle616151"/>
    <w:basedOn w:val="a0"/>
    <w:rsid w:val="00335F4B"/>
    <w:rPr>
      <w:sz w:val="18"/>
      <w:szCs w:val="18"/>
    </w:rPr>
  </w:style>
  <w:style w:type="character" w:customStyle="1" w:styleId="authorstyle616151">
    <w:name w:val="authorstyle616151"/>
    <w:basedOn w:val="a0"/>
    <w:rsid w:val="00335F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2017-03-13T01:53:00Z</dcterms:created>
  <dc:creator>dell</dc:creator>
  <lastModifiedBy>dell</lastModifiedBy>
  <lastPrinted>2017-03-13T01:53:00Z</lastPrinted>
  <dcterms:modified xsi:type="dcterms:W3CDTF">2018-03-06T10:53:00Z</dcterms:modified>
  <revision>57</revision>
</coreProperties>
</file>