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color w:val="000000"/>
          <w:sz w:val="30"/>
          <w:szCs w:val="30"/>
        </w:rPr>
      </w:pPr>
      <w:r>
        <w:rPr>
          <w:rFonts w:hint="eastAsia" w:ascii="仿宋_GB2312" w:eastAsia="仿宋_GB2312"/>
          <w:color w:val="000000"/>
          <w:sz w:val="28"/>
          <w:szCs w:val="28"/>
        </w:rPr>
        <w:t>附件1：</w:t>
      </w:r>
    </w:p>
    <w:p>
      <w:pPr>
        <w:keepNext w:val="0"/>
        <w:keepLines w:val="0"/>
        <w:pageBreakBefore w:val="0"/>
        <w:widowControl w:val="0"/>
        <w:kinsoku/>
        <w:wordWrap/>
        <w:overflowPunct/>
        <w:topLinePunct w:val="0"/>
        <w:autoSpaceDE/>
        <w:autoSpaceDN/>
        <w:bidi w:val="0"/>
        <w:adjustRightInd/>
        <w:snapToGrid/>
        <w:spacing w:beforeLines="0" w:afterLines="0" w:line="640" w:lineRule="exact"/>
        <w:jc w:val="center"/>
        <w:textAlignment w:val="auto"/>
        <w:rPr>
          <w:rStyle w:val="18"/>
          <w:rFonts w:hint="eastAsia" w:ascii="方正小标宋简体" w:hAnsi="方正小标宋简体" w:eastAsia="方正小标宋简体" w:cs="方正小标宋简体"/>
          <w:b w:val="0"/>
          <w:bCs/>
          <w:szCs w:val="22"/>
          <w:lang w:val="en-US" w:eastAsia="zh-CN"/>
        </w:rPr>
      </w:pPr>
      <w:r>
        <w:rPr>
          <w:rStyle w:val="18"/>
          <w:rFonts w:hint="eastAsia" w:ascii="方正小标宋简体" w:hAnsi="方正小标宋简体" w:eastAsia="方正小标宋简体" w:cs="方正小标宋简体"/>
          <w:b w:val="0"/>
          <w:bCs/>
          <w:szCs w:val="22"/>
          <w:lang w:val="en-US" w:eastAsia="zh-CN"/>
        </w:rPr>
        <w:t>XXX研究生培养方案</w:t>
      </w:r>
    </w:p>
    <w:p>
      <w:pPr>
        <w:spacing w:after="93" w:afterLines="30" w:line="460" w:lineRule="exact"/>
        <w:ind w:firstLine="600" w:firstLineChars="200"/>
        <w:rPr>
          <w:rFonts w:hint="eastAsia" w:ascii="仿宋_GB2312" w:hAnsi="宋体" w:eastAsia="仿宋_GB2312"/>
          <w:color w:val="000000"/>
          <w:sz w:val="30"/>
          <w:szCs w:val="30"/>
        </w:rPr>
      </w:pP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授予学位类别：XX学位</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一级学科（专业学位）代码名称：……………</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二级学科（专业领域）代码名称：……………</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制订单位：XX（牵头）、XX（参与）</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培养方案版本号：2020版</w:t>
      </w:r>
    </w:p>
    <w:p>
      <w:pPr>
        <w:spacing w:line="500" w:lineRule="exact"/>
        <w:ind w:firstLine="560" w:firstLineChars="200"/>
        <w:rPr>
          <w:rFonts w:hint="eastAsia" w:ascii="华文仿宋" w:hAnsi="华文仿宋" w:eastAsia="华文仿宋"/>
          <w:color w:val="000000"/>
          <w:sz w:val="28"/>
          <w:szCs w:val="28"/>
        </w:rPr>
      </w:pPr>
    </w:p>
    <w:p>
      <w:pPr>
        <w:spacing w:line="560" w:lineRule="exact"/>
        <w:ind w:firstLine="640" w:firstLineChars="200"/>
        <w:rPr>
          <w:rFonts w:hint="eastAsia" w:ascii="仿宋_GB2312" w:eastAsia="仿宋_GB2312"/>
          <w:color w:val="000000"/>
          <w:sz w:val="32"/>
          <w:szCs w:val="32"/>
        </w:rPr>
      </w:pPr>
      <w:r>
        <w:rPr>
          <w:rFonts w:hint="eastAsia" w:ascii="黑体" w:hAnsi="黑体" w:eastAsia="黑体" w:cs="黑体"/>
          <w:b w:val="0"/>
          <w:bCs/>
          <w:kern w:val="2"/>
          <w:sz w:val="32"/>
          <w:szCs w:val="24"/>
          <w:lang w:val="en-US" w:eastAsia="zh-CN" w:bidi="ar-SA"/>
        </w:rPr>
        <w:t>一、学科概况（500字以内）</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 xml:space="preserve">简要介绍本学科专业（领域）发展历程及现状趋势，在经济社会发展中的作用，与相关学科的联系。要重点突出本学科的特色、优势，取得的重要成果以及在国内外的学术影响。可参考国家颁布的一级学科简介、专业学位设置方案。 </w:t>
      </w:r>
    </w:p>
    <w:p>
      <w:pPr>
        <w:spacing w:line="560" w:lineRule="exact"/>
        <w:ind w:firstLine="640" w:firstLineChars="200"/>
        <w:rPr>
          <w:rFonts w:hint="eastAsia" w:ascii="仿宋_GB2312" w:eastAsia="仿宋_GB2312"/>
          <w:color w:val="000000"/>
          <w:sz w:val="32"/>
          <w:szCs w:val="32"/>
        </w:rPr>
      </w:pPr>
      <w:r>
        <w:rPr>
          <w:rFonts w:hint="eastAsia" w:ascii="黑体" w:hAnsi="黑体" w:eastAsia="黑体" w:cs="黑体"/>
          <w:b w:val="0"/>
          <w:bCs/>
          <w:kern w:val="2"/>
          <w:sz w:val="32"/>
          <w:szCs w:val="24"/>
          <w:lang w:val="en-US" w:eastAsia="zh-CN" w:bidi="ar-SA"/>
        </w:rPr>
        <w:t>二、研究方向</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研究方向要结合本学科科技、经济、社会发展中具有重大或深远意义的领域，把握本学科领域发展的主流和趋势，使本学科的研究生培养能够立足于高起点和学科发展前沿，主动适应社会经济发展需求。研究方向要高度凝练，鼓励交叉，保持稳定。设置要科学规范，既要考虑普遍性，又要考虑特色和优势，</w:t>
      </w:r>
      <w:r>
        <w:rPr>
          <w:rFonts w:hint="eastAsia" w:ascii="仿宋_GB2312" w:eastAsia="仿宋_GB2312"/>
          <w:b/>
          <w:bCs/>
          <w:color w:val="000000"/>
          <w:sz w:val="32"/>
          <w:szCs w:val="32"/>
        </w:rPr>
        <w:t>方向不宜过窄，一般3-6个，不能超过10个，且与学科评估中学科研究方向基本保持一致。</w:t>
      </w:r>
    </w:p>
    <w:p>
      <w:pPr>
        <w:spacing w:line="560" w:lineRule="exact"/>
        <w:ind w:firstLine="640" w:firstLineChars="200"/>
        <w:rPr>
          <w:rFonts w:hint="eastAsia" w:ascii="黑体" w:hAnsi="黑体" w:eastAsia="黑体" w:cs="黑体"/>
          <w:b w:val="0"/>
          <w:bCs/>
          <w:kern w:val="2"/>
          <w:sz w:val="32"/>
          <w:szCs w:val="24"/>
          <w:lang w:val="en-US" w:eastAsia="zh-CN" w:bidi="ar-SA"/>
        </w:rPr>
      </w:pPr>
      <w:r>
        <w:rPr>
          <w:rFonts w:hint="eastAsia" w:ascii="黑体" w:hAnsi="黑体" w:eastAsia="黑体" w:cs="黑体"/>
          <w:b w:val="0"/>
          <w:bCs/>
          <w:kern w:val="2"/>
          <w:sz w:val="32"/>
          <w:szCs w:val="24"/>
          <w:lang w:val="en-US" w:eastAsia="zh-CN" w:bidi="ar-SA"/>
        </w:rPr>
        <w:t>三、培养目标</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各学科各类研究生培养目标应参考教育部颁布的《一级学科博士、硕士学位基本要求》、《专业学位类别（领域）博士、硕士学位基本要求》以及全国相应的专业学位教育指导委员会相关文件精神，结合学科特点确定人才培养目标。</w:t>
      </w:r>
      <w:r>
        <w:rPr>
          <w:rFonts w:hint="eastAsia" w:ascii="仿宋_GB2312" w:eastAsia="仿宋_GB2312"/>
          <w:b/>
          <w:bCs/>
          <w:color w:val="000000"/>
          <w:sz w:val="32"/>
          <w:szCs w:val="32"/>
        </w:rPr>
        <w:t>本次培养方案修订工作要以培养目标和基本要求为依据，要有具体培养措施的配套和支撑。</w:t>
      </w:r>
    </w:p>
    <w:p>
      <w:pPr>
        <w:spacing w:line="560" w:lineRule="exact"/>
        <w:ind w:firstLine="640" w:firstLineChars="200"/>
        <w:rPr>
          <w:rFonts w:hint="eastAsia" w:ascii="黑体" w:hAnsi="黑体" w:eastAsia="黑体" w:cs="黑体"/>
          <w:b w:val="0"/>
          <w:bCs/>
          <w:kern w:val="2"/>
          <w:sz w:val="32"/>
          <w:szCs w:val="24"/>
          <w:lang w:val="en-US" w:eastAsia="zh-CN" w:bidi="ar-SA"/>
        </w:rPr>
      </w:pPr>
      <w:r>
        <w:rPr>
          <w:rFonts w:hint="eastAsia" w:ascii="黑体" w:hAnsi="黑体" w:eastAsia="黑体" w:cs="黑体"/>
          <w:b w:val="0"/>
          <w:bCs/>
          <w:kern w:val="2"/>
          <w:sz w:val="32"/>
          <w:szCs w:val="24"/>
          <w:lang w:val="en-US" w:eastAsia="zh-CN" w:bidi="ar-SA"/>
        </w:rPr>
        <w:t>四、学制和学习年限</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我校研究生的学制：硕士生三年，博士生四年，本科毕业直接攻读博士生五年。我校全日制研究生的最长学习年限为：硕士生五年，博士生七年。非全日制研究生最长学习年限为：硕士生六年，博士生八年。最长学习年限计算截止日期为当年 8 月 31日。</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我校研究生学制和学习年限按照</w:t>
      </w:r>
      <w:r>
        <w:rPr>
          <w:rFonts w:hint="eastAsia" w:ascii="仿宋_GB2312" w:eastAsia="仿宋_GB2312"/>
          <w:b/>
          <w:bCs/>
          <w:color w:val="000000"/>
          <w:sz w:val="32"/>
          <w:szCs w:val="32"/>
        </w:rPr>
        <w:t>《中南大学研究生学籍管理规定》</w:t>
      </w:r>
      <w:r>
        <w:rPr>
          <w:rFonts w:hint="eastAsia" w:ascii="仿宋_GB2312" w:eastAsia="仿宋_GB2312"/>
          <w:color w:val="000000"/>
          <w:sz w:val="32"/>
          <w:szCs w:val="32"/>
        </w:rPr>
        <w:t>执行。</w:t>
      </w:r>
    </w:p>
    <w:p>
      <w:pPr>
        <w:spacing w:line="560" w:lineRule="exact"/>
        <w:ind w:firstLine="640" w:firstLineChars="200"/>
        <w:rPr>
          <w:rFonts w:hint="eastAsia" w:ascii="黑体" w:hAnsi="黑体" w:eastAsia="黑体" w:cs="黑体"/>
          <w:b w:val="0"/>
          <w:bCs/>
          <w:kern w:val="2"/>
          <w:sz w:val="32"/>
          <w:szCs w:val="24"/>
          <w:lang w:val="en-US" w:eastAsia="zh-CN" w:bidi="ar-SA"/>
        </w:rPr>
      </w:pPr>
      <w:r>
        <w:rPr>
          <w:rFonts w:hint="eastAsia" w:ascii="黑体" w:hAnsi="黑体" w:eastAsia="黑体" w:cs="黑体"/>
          <w:b w:val="0"/>
          <w:bCs/>
          <w:kern w:val="2"/>
          <w:sz w:val="32"/>
          <w:szCs w:val="24"/>
          <w:lang w:val="en-US" w:eastAsia="zh-CN" w:bidi="ar-SA"/>
        </w:rPr>
        <w:t>五、培养方式</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 xml:space="preserve">（一）实行导师负责制，鼓励实行以导师为主的指导小组负责制。导师负责研究生培养全过程，且对研究生的思想品德、学术道德有引导、示范和监督的责任。 </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（二）各学科应根据自身特色和优势，确定灵活多样的研究生培养方式，完善有利于发挥学术群体作用、有利于调动研究生主动性和创造性的培养机制，大力提高研究生的综合素质与能力。</w:t>
      </w:r>
    </w:p>
    <w:p>
      <w:pPr>
        <w:spacing w:line="560" w:lineRule="exact"/>
        <w:ind w:firstLine="640" w:firstLineChars="200"/>
        <w:rPr>
          <w:rFonts w:hint="eastAsia" w:ascii="黑体" w:hAnsi="黑体" w:eastAsia="黑体" w:cs="黑体"/>
          <w:b w:val="0"/>
          <w:bCs/>
          <w:kern w:val="2"/>
          <w:sz w:val="32"/>
          <w:szCs w:val="24"/>
          <w:lang w:val="en-US" w:eastAsia="zh-CN" w:bidi="ar-SA"/>
        </w:rPr>
      </w:pPr>
      <w:r>
        <w:rPr>
          <w:rFonts w:hint="eastAsia" w:ascii="黑体" w:hAnsi="黑体" w:eastAsia="黑体" w:cs="黑体"/>
          <w:b w:val="0"/>
          <w:bCs/>
          <w:kern w:val="2"/>
          <w:sz w:val="32"/>
          <w:szCs w:val="24"/>
          <w:lang w:val="en-US" w:eastAsia="zh-CN" w:bidi="ar-SA"/>
        </w:rPr>
        <w:t>六、课程设置与学分要求</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课程类别为公共学位课、学科基础课、专业课、选修课，各类别、层次研究生课程设置与学分要求为：</w:t>
      </w:r>
    </w:p>
    <w:tbl>
      <w:tblPr>
        <w:tblStyle w:val="7"/>
        <w:tblW w:w="86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7"/>
        <w:gridCol w:w="997"/>
        <w:gridCol w:w="960"/>
        <w:gridCol w:w="1500"/>
        <w:gridCol w:w="3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7" w:type="dxa"/>
            <w:noWrap w:val="0"/>
            <w:vAlign w:val="center"/>
          </w:tcPr>
          <w:p>
            <w:pPr>
              <w:spacing w:line="560" w:lineRule="exact"/>
              <w:jc w:val="center"/>
              <w:rPr>
                <w:rFonts w:hint="eastAsia"/>
                <w:color w:val="000000"/>
              </w:rPr>
            </w:pPr>
          </w:p>
        </w:tc>
        <w:tc>
          <w:tcPr>
            <w:tcW w:w="997" w:type="dxa"/>
            <w:noWrap w:val="0"/>
            <w:vAlign w:val="center"/>
          </w:tcPr>
          <w:p>
            <w:pPr>
              <w:spacing w:line="560" w:lineRule="exact"/>
              <w:jc w:val="center"/>
              <w:rPr>
                <w:rFonts w:hint="eastAsia"/>
                <w:b/>
                <w:bCs/>
                <w:color w:val="000000"/>
              </w:rPr>
            </w:pPr>
            <w:r>
              <w:rPr>
                <w:rFonts w:hint="eastAsia"/>
                <w:b/>
                <w:bCs/>
                <w:color w:val="000000"/>
              </w:rPr>
              <w:t>直博生</w:t>
            </w:r>
          </w:p>
        </w:tc>
        <w:tc>
          <w:tcPr>
            <w:tcW w:w="960" w:type="dxa"/>
            <w:noWrap w:val="0"/>
            <w:vAlign w:val="center"/>
          </w:tcPr>
          <w:p>
            <w:pPr>
              <w:spacing w:line="560" w:lineRule="exact"/>
              <w:jc w:val="center"/>
              <w:rPr>
                <w:rFonts w:hint="eastAsia"/>
                <w:b/>
                <w:bCs/>
                <w:color w:val="000000"/>
              </w:rPr>
            </w:pPr>
            <w:r>
              <w:rPr>
                <w:rFonts w:hint="eastAsia"/>
                <w:b/>
                <w:bCs/>
                <w:color w:val="000000"/>
              </w:rPr>
              <w:t>博士生</w:t>
            </w:r>
          </w:p>
        </w:tc>
        <w:tc>
          <w:tcPr>
            <w:tcW w:w="1500" w:type="dxa"/>
            <w:noWrap w:val="0"/>
            <w:vAlign w:val="center"/>
          </w:tcPr>
          <w:p>
            <w:pPr>
              <w:spacing w:line="560" w:lineRule="exact"/>
              <w:jc w:val="center"/>
              <w:rPr>
                <w:b/>
                <w:bCs/>
                <w:color w:val="000000"/>
              </w:rPr>
            </w:pPr>
            <w:r>
              <w:rPr>
                <w:rFonts w:hint="eastAsia"/>
                <w:b/>
                <w:bCs/>
                <w:color w:val="000000"/>
              </w:rPr>
              <w:t>硕士学术学位</w:t>
            </w:r>
          </w:p>
        </w:tc>
        <w:tc>
          <w:tcPr>
            <w:tcW w:w="3090" w:type="dxa"/>
            <w:noWrap w:val="0"/>
            <w:vAlign w:val="center"/>
          </w:tcPr>
          <w:p>
            <w:pPr>
              <w:spacing w:line="560" w:lineRule="exact"/>
              <w:jc w:val="center"/>
              <w:rPr>
                <w:rFonts w:hint="eastAsia"/>
                <w:b/>
                <w:bCs/>
                <w:color w:val="000000"/>
              </w:rPr>
            </w:pPr>
            <w:r>
              <w:rPr>
                <w:rFonts w:hint="eastAsia"/>
                <w:b/>
                <w:bCs/>
                <w:color w:val="000000"/>
              </w:rPr>
              <w:t>硕士专业学位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7" w:type="dxa"/>
            <w:noWrap w:val="0"/>
            <w:vAlign w:val="center"/>
          </w:tcPr>
          <w:p>
            <w:pPr>
              <w:spacing w:line="560" w:lineRule="exact"/>
              <w:jc w:val="center"/>
              <w:rPr>
                <w:b/>
                <w:bCs/>
                <w:color w:val="000000"/>
              </w:rPr>
            </w:pPr>
            <w:r>
              <w:rPr>
                <w:rFonts w:hint="eastAsia"/>
                <w:b/>
                <w:bCs/>
                <w:color w:val="000000"/>
              </w:rPr>
              <w:t>公共学位课</w:t>
            </w:r>
          </w:p>
        </w:tc>
        <w:tc>
          <w:tcPr>
            <w:tcW w:w="997" w:type="dxa"/>
            <w:noWrap w:val="0"/>
            <w:vAlign w:val="center"/>
          </w:tcPr>
          <w:p>
            <w:pPr>
              <w:spacing w:line="560" w:lineRule="exact"/>
              <w:jc w:val="center"/>
              <w:rPr>
                <w:rFonts w:hint="eastAsia"/>
                <w:color w:val="000000"/>
              </w:rPr>
            </w:pPr>
            <w:r>
              <w:rPr>
                <w:rFonts w:hint="eastAsia"/>
                <w:color w:val="000000"/>
              </w:rPr>
              <w:t>5</w:t>
            </w:r>
          </w:p>
        </w:tc>
        <w:tc>
          <w:tcPr>
            <w:tcW w:w="960" w:type="dxa"/>
            <w:noWrap w:val="0"/>
            <w:vAlign w:val="center"/>
          </w:tcPr>
          <w:p>
            <w:pPr>
              <w:spacing w:line="560" w:lineRule="exact"/>
              <w:jc w:val="center"/>
              <w:rPr>
                <w:color w:val="000000"/>
              </w:rPr>
            </w:pPr>
            <w:r>
              <w:rPr>
                <w:rFonts w:hint="eastAsia"/>
                <w:color w:val="000000"/>
              </w:rPr>
              <w:t>2~4</w:t>
            </w:r>
          </w:p>
        </w:tc>
        <w:tc>
          <w:tcPr>
            <w:tcW w:w="1500" w:type="dxa"/>
            <w:noWrap w:val="0"/>
            <w:vAlign w:val="center"/>
          </w:tcPr>
          <w:p>
            <w:pPr>
              <w:spacing w:line="560" w:lineRule="exact"/>
              <w:jc w:val="center"/>
              <w:rPr>
                <w:rFonts w:hint="eastAsia"/>
                <w:color w:val="000000"/>
              </w:rPr>
            </w:pPr>
            <w:r>
              <w:rPr>
                <w:rFonts w:hint="eastAsia"/>
                <w:color w:val="000000"/>
              </w:rPr>
              <w:t>3</w:t>
            </w:r>
          </w:p>
        </w:tc>
        <w:tc>
          <w:tcPr>
            <w:tcW w:w="3090" w:type="dxa"/>
            <w:noWrap w:val="0"/>
            <w:vAlign w:val="center"/>
          </w:tcPr>
          <w:p>
            <w:pPr>
              <w:spacing w:line="560" w:lineRule="exact"/>
              <w:jc w:val="center"/>
              <w:rPr>
                <w:color w:val="000000"/>
              </w:rPr>
            </w:pPr>
            <w:r>
              <w:rPr>
                <w:rFonts w:hint="eastAsia"/>
                <w:color w:val="000000"/>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7" w:type="dxa"/>
            <w:noWrap w:val="0"/>
            <w:vAlign w:val="center"/>
          </w:tcPr>
          <w:p>
            <w:pPr>
              <w:spacing w:line="560" w:lineRule="exact"/>
              <w:jc w:val="center"/>
              <w:rPr>
                <w:b/>
                <w:bCs/>
                <w:color w:val="000000"/>
              </w:rPr>
            </w:pPr>
            <w:r>
              <w:rPr>
                <w:rFonts w:hint="eastAsia"/>
                <w:b/>
                <w:bCs/>
                <w:color w:val="000000"/>
              </w:rPr>
              <w:t>学科基础课</w:t>
            </w:r>
          </w:p>
        </w:tc>
        <w:tc>
          <w:tcPr>
            <w:tcW w:w="997" w:type="dxa"/>
            <w:noWrap w:val="0"/>
            <w:vAlign w:val="center"/>
          </w:tcPr>
          <w:p>
            <w:pPr>
              <w:spacing w:line="560" w:lineRule="exact"/>
              <w:jc w:val="center"/>
              <w:rPr>
                <w:color w:val="000000"/>
              </w:rPr>
            </w:pPr>
            <w:r>
              <w:rPr>
                <w:rFonts w:hint="eastAsia"/>
                <w:color w:val="000000"/>
              </w:rPr>
              <w:t>12</w:t>
            </w:r>
          </w:p>
        </w:tc>
        <w:tc>
          <w:tcPr>
            <w:tcW w:w="960" w:type="dxa"/>
            <w:noWrap w:val="0"/>
            <w:vAlign w:val="center"/>
          </w:tcPr>
          <w:p>
            <w:pPr>
              <w:spacing w:line="560" w:lineRule="exact"/>
              <w:jc w:val="center"/>
              <w:rPr>
                <w:rFonts w:hint="eastAsia"/>
                <w:color w:val="000000"/>
              </w:rPr>
            </w:pPr>
            <w:r>
              <w:rPr>
                <w:rFonts w:hint="eastAsia"/>
                <w:color w:val="000000"/>
              </w:rPr>
              <w:t>2</w:t>
            </w:r>
          </w:p>
        </w:tc>
        <w:tc>
          <w:tcPr>
            <w:tcW w:w="1500" w:type="dxa"/>
            <w:noWrap w:val="0"/>
            <w:vAlign w:val="center"/>
          </w:tcPr>
          <w:p>
            <w:pPr>
              <w:spacing w:line="560" w:lineRule="exact"/>
              <w:jc w:val="center"/>
              <w:rPr>
                <w:color w:val="000000"/>
              </w:rPr>
            </w:pPr>
            <w:r>
              <w:rPr>
                <w:rFonts w:hint="eastAsia"/>
                <w:color w:val="000000"/>
              </w:rPr>
              <w:t>10</w:t>
            </w:r>
          </w:p>
        </w:tc>
        <w:tc>
          <w:tcPr>
            <w:tcW w:w="3090" w:type="dxa"/>
            <w:noWrap w:val="0"/>
            <w:vAlign w:val="center"/>
          </w:tcPr>
          <w:p>
            <w:pPr>
              <w:spacing w:line="560" w:lineRule="exact"/>
              <w:jc w:val="center"/>
              <w:rPr>
                <w:rFonts w:hint="eastAsia"/>
                <w:color w:val="000000"/>
              </w:rPr>
            </w:pPr>
            <w:r>
              <w:rPr>
                <w:rFonts w:hint="eastAsia"/>
                <w:color w:val="00000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7" w:type="dxa"/>
            <w:noWrap w:val="0"/>
            <w:vAlign w:val="center"/>
          </w:tcPr>
          <w:p>
            <w:pPr>
              <w:spacing w:line="560" w:lineRule="exact"/>
              <w:jc w:val="center"/>
              <w:rPr>
                <w:b/>
                <w:bCs/>
                <w:color w:val="000000"/>
              </w:rPr>
            </w:pPr>
            <w:r>
              <w:rPr>
                <w:rFonts w:hint="eastAsia"/>
                <w:b/>
                <w:bCs/>
                <w:color w:val="000000"/>
              </w:rPr>
              <w:t>专业课</w:t>
            </w:r>
          </w:p>
        </w:tc>
        <w:tc>
          <w:tcPr>
            <w:tcW w:w="997" w:type="dxa"/>
            <w:noWrap w:val="0"/>
            <w:vAlign w:val="center"/>
          </w:tcPr>
          <w:p>
            <w:pPr>
              <w:spacing w:line="560" w:lineRule="exact"/>
              <w:jc w:val="center"/>
              <w:rPr>
                <w:rFonts w:hint="eastAsia"/>
                <w:color w:val="000000"/>
              </w:rPr>
            </w:pPr>
            <w:r>
              <w:rPr>
                <w:rFonts w:hint="eastAsia"/>
                <w:color w:val="000000"/>
              </w:rPr>
              <w:t>6</w:t>
            </w:r>
          </w:p>
        </w:tc>
        <w:tc>
          <w:tcPr>
            <w:tcW w:w="960" w:type="dxa"/>
            <w:noWrap w:val="0"/>
            <w:vAlign w:val="center"/>
          </w:tcPr>
          <w:p>
            <w:pPr>
              <w:spacing w:line="560" w:lineRule="exact"/>
              <w:jc w:val="center"/>
              <w:rPr>
                <w:rFonts w:hint="eastAsia"/>
                <w:color w:val="000000"/>
              </w:rPr>
            </w:pPr>
            <w:r>
              <w:rPr>
                <w:rFonts w:hint="eastAsia"/>
                <w:color w:val="000000"/>
              </w:rPr>
              <w:t>2</w:t>
            </w:r>
          </w:p>
        </w:tc>
        <w:tc>
          <w:tcPr>
            <w:tcW w:w="1500" w:type="dxa"/>
            <w:noWrap w:val="0"/>
            <w:vAlign w:val="center"/>
          </w:tcPr>
          <w:p>
            <w:pPr>
              <w:spacing w:line="560" w:lineRule="exact"/>
              <w:jc w:val="center"/>
              <w:rPr>
                <w:rFonts w:hint="eastAsia"/>
                <w:color w:val="000000"/>
              </w:rPr>
            </w:pPr>
            <w:r>
              <w:rPr>
                <w:rFonts w:hint="eastAsia"/>
                <w:color w:val="000000"/>
              </w:rPr>
              <w:t>4</w:t>
            </w:r>
          </w:p>
        </w:tc>
        <w:tc>
          <w:tcPr>
            <w:tcW w:w="3090" w:type="dxa"/>
            <w:noWrap w:val="0"/>
            <w:vAlign w:val="center"/>
          </w:tcPr>
          <w:p>
            <w:pPr>
              <w:spacing w:line="560" w:lineRule="exact"/>
              <w:jc w:val="center"/>
              <w:rPr>
                <w:color w:val="000000"/>
              </w:rPr>
            </w:pPr>
            <w:r>
              <w:rPr>
                <w:rFonts w:hint="eastAsia"/>
                <w:color w:val="000000"/>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7" w:type="dxa"/>
            <w:noWrap w:val="0"/>
            <w:vAlign w:val="center"/>
          </w:tcPr>
          <w:p>
            <w:pPr>
              <w:spacing w:line="560" w:lineRule="exact"/>
              <w:jc w:val="center"/>
              <w:rPr>
                <w:b/>
                <w:bCs/>
                <w:color w:val="000000"/>
              </w:rPr>
            </w:pPr>
            <w:r>
              <w:rPr>
                <w:rFonts w:hint="eastAsia"/>
                <w:b/>
                <w:bCs/>
                <w:color w:val="000000"/>
              </w:rPr>
              <w:t>选修课</w:t>
            </w:r>
          </w:p>
        </w:tc>
        <w:tc>
          <w:tcPr>
            <w:tcW w:w="997" w:type="dxa"/>
            <w:noWrap w:val="0"/>
            <w:vAlign w:val="center"/>
          </w:tcPr>
          <w:p>
            <w:pPr>
              <w:spacing w:line="560" w:lineRule="exact"/>
              <w:jc w:val="center"/>
              <w:rPr>
                <w:rFonts w:hint="eastAsia"/>
                <w:color w:val="000000"/>
              </w:rPr>
            </w:pPr>
            <w:r>
              <w:rPr>
                <w:rFonts w:hint="eastAsia"/>
                <w:color w:val="000000"/>
              </w:rPr>
              <w:t>4</w:t>
            </w:r>
          </w:p>
        </w:tc>
        <w:tc>
          <w:tcPr>
            <w:tcW w:w="960" w:type="dxa"/>
            <w:noWrap w:val="0"/>
            <w:vAlign w:val="center"/>
          </w:tcPr>
          <w:p>
            <w:pPr>
              <w:spacing w:line="560" w:lineRule="exact"/>
              <w:jc w:val="center"/>
              <w:rPr>
                <w:rFonts w:hint="eastAsia"/>
                <w:color w:val="000000"/>
              </w:rPr>
            </w:pPr>
            <w:r>
              <w:rPr>
                <w:rFonts w:hint="eastAsia"/>
                <w:color w:val="000000"/>
              </w:rPr>
              <w:t>2</w:t>
            </w:r>
          </w:p>
        </w:tc>
        <w:tc>
          <w:tcPr>
            <w:tcW w:w="1500" w:type="dxa"/>
            <w:noWrap w:val="0"/>
            <w:vAlign w:val="center"/>
          </w:tcPr>
          <w:p>
            <w:pPr>
              <w:spacing w:line="560" w:lineRule="exact"/>
              <w:jc w:val="center"/>
              <w:rPr>
                <w:rFonts w:hint="eastAsia"/>
                <w:color w:val="000000"/>
              </w:rPr>
            </w:pPr>
            <w:r>
              <w:rPr>
                <w:rFonts w:hint="eastAsia"/>
                <w:color w:val="000000"/>
              </w:rPr>
              <w:t>4</w:t>
            </w:r>
          </w:p>
        </w:tc>
        <w:tc>
          <w:tcPr>
            <w:tcW w:w="3090" w:type="dxa"/>
            <w:noWrap w:val="0"/>
            <w:vAlign w:val="center"/>
          </w:tcPr>
          <w:p>
            <w:pPr>
              <w:spacing w:line="560" w:lineRule="exact"/>
              <w:jc w:val="center"/>
              <w:rPr>
                <w:color w:val="000000"/>
              </w:rPr>
            </w:pPr>
            <w:r>
              <w:rPr>
                <w:rFonts w:hint="eastAsia"/>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 w:hRule="atLeast"/>
        </w:trPr>
        <w:tc>
          <w:tcPr>
            <w:tcW w:w="2057" w:type="dxa"/>
            <w:noWrap w:val="0"/>
            <w:vAlign w:val="center"/>
          </w:tcPr>
          <w:p>
            <w:pPr>
              <w:jc w:val="center"/>
              <w:rPr>
                <w:rFonts w:hint="eastAsia"/>
                <w:b/>
                <w:bCs/>
                <w:color w:val="000000"/>
              </w:rPr>
            </w:pPr>
            <w:r>
              <w:rPr>
                <w:rFonts w:hint="eastAsia"/>
                <w:b/>
                <w:bCs/>
                <w:color w:val="000000"/>
              </w:rPr>
              <w:t>培养环节</w:t>
            </w:r>
          </w:p>
          <w:p>
            <w:pPr>
              <w:jc w:val="center"/>
              <w:rPr>
                <w:b/>
                <w:bCs/>
                <w:color w:val="000000"/>
              </w:rPr>
            </w:pPr>
            <w:r>
              <w:rPr>
                <w:rFonts w:hint="eastAsia"/>
                <w:b/>
                <w:bCs/>
                <w:color w:val="000000"/>
              </w:rPr>
              <w:t>（含学术交流研讨）</w:t>
            </w:r>
          </w:p>
        </w:tc>
        <w:tc>
          <w:tcPr>
            <w:tcW w:w="997" w:type="dxa"/>
            <w:noWrap w:val="0"/>
            <w:vAlign w:val="center"/>
          </w:tcPr>
          <w:p>
            <w:pPr>
              <w:spacing w:line="560" w:lineRule="exact"/>
              <w:jc w:val="center"/>
              <w:rPr>
                <w:color w:val="000000"/>
              </w:rPr>
            </w:pPr>
            <w:r>
              <w:rPr>
                <w:rFonts w:hint="eastAsia"/>
                <w:color w:val="000000"/>
              </w:rPr>
              <w:t>10</w:t>
            </w:r>
          </w:p>
        </w:tc>
        <w:tc>
          <w:tcPr>
            <w:tcW w:w="960" w:type="dxa"/>
            <w:noWrap w:val="0"/>
            <w:vAlign w:val="center"/>
          </w:tcPr>
          <w:p>
            <w:pPr>
              <w:spacing w:line="560" w:lineRule="exact"/>
              <w:jc w:val="center"/>
              <w:rPr>
                <w:rFonts w:hint="eastAsia"/>
                <w:color w:val="000000"/>
              </w:rPr>
            </w:pPr>
            <w:r>
              <w:rPr>
                <w:rFonts w:hint="eastAsia"/>
                <w:color w:val="000000"/>
              </w:rPr>
              <w:t>8</w:t>
            </w:r>
          </w:p>
        </w:tc>
        <w:tc>
          <w:tcPr>
            <w:tcW w:w="1500" w:type="dxa"/>
            <w:noWrap w:val="0"/>
            <w:vAlign w:val="center"/>
          </w:tcPr>
          <w:p>
            <w:pPr>
              <w:spacing w:line="560" w:lineRule="exact"/>
              <w:jc w:val="center"/>
              <w:rPr>
                <w:rFonts w:hint="eastAsia"/>
                <w:color w:val="000000"/>
              </w:rPr>
            </w:pPr>
            <w:r>
              <w:rPr>
                <w:rFonts w:hint="eastAsia"/>
                <w:color w:val="000000"/>
              </w:rPr>
              <w:t>5</w:t>
            </w:r>
          </w:p>
        </w:tc>
        <w:tc>
          <w:tcPr>
            <w:tcW w:w="3090" w:type="dxa"/>
            <w:noWrap w:val="0"/>
            <w:vAlign w:val="center"/>
          </w:tcPr>
          <w:p>
            <w:pPr>
              <w:spacing w:line="560" w:lineRule="exact"/>
              <w:jc w:val="center"/>
              <w:rPr>
                <w:rFonts w:hint="eastAsia"/>
                <w:color w:val="000000"/>
              </w:rPr>
            </w:pPr>
            <w:r>
              <w:rPr>
                <w:rFonts w:hint="eastAsia"/>
                <w:color w:val="00000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7" w:type="dxa"/>
            <w:noWrap w:val="0"/>
            <w:vAlign w:val="center"/>
          </w:tcPr>
          <w:p>
            <w:pPr>
              <w:spacing w:line="560" w:lineRule="exact"/>
              <w:jc w:val="center"/>
              <w:rPr>
                <w:rFonts w:hint="eastAsia"/>
                <w:b/>
                <w:bCs/>
                <w:color w:val="000000"/>
              </w:rPr>
            </w:pPr>
            <w:r>
              <w:rPr>
                <w:rFonts w:hint="eastAsia"/>
                <w:b/>
                <w:bCs/>
                <w:color w:val="000000"/>
              </w:rPr>
              <w:t>总学分</w:t>
            </w:r>
          </w:p>
        </w:tc>
        <w:tc>
          <w:tcPr>
            <w:tcW w:w="997" w:type="dxa"/>
            <w:noWrap w:val="0"/>
            <w:vAlign w:val="center"/>
          </w:tcPr>
          <w:p>
            <w:pPr>
              <w:spacing w:line="560" w:lineRule="exact"/>
              <w:jc w:val="center"/>
              <w:rPr>
                <w:color w:val="000000"/>
              </w:rPr>
            </w:pPr>
            <w:r>
              <w:rPr>
                <w:rFonts w:hint="eastAsia" w:ascii="宋体" w:hAnsi="宋体"/>
                <w:color w:val="000000"/>
              </w:rPr>
              <w:t>≥</w:t>
            </w:r>
            <w:r>
              <w:rPr>
                <w:rFonts w:hint="eastAsia"/>
                <w:color w:val="000000"/>
              </w:rPr>
              <w:t>37</w:t>
            </w:r>
          </w:p>
        </w:tc>
        <w:tc>
          <w:tcPr>
            <w:tcW w:w="960" w:type="dxa"/>
            <w:noWrap w:val="0"/>
            <w:vAlign w:val="center"/>
          </w:tcPr>
          <w:p>
            <w:pPr>
              <w:spacing w:line="560" w:lineRule="exact"/>
              <w:jc w:val="center"/>
              <w:rPr>
                <w:color w:val="000000"/>
              </w:rPr>
            </w:pPr>
            <w:r>
              <w:rPr>
                <w:rFonts w:hint="eastAsia" w:ascii="宋体" w:hAnsi="宋体"/>
                <w:color w:val="000000"/>
              </w:rPr>
              <w:t>≥</w:t>
            </w:r>
            <w:r>
              <w:rPr>
                <w:rFonts w:hint="eastAsia"/>
                <w:color w:val="000000"/>
              </w:rPr>
              <w:t>16</w:t>
            </w:r>
          </w:p>
        </w:tc>
        <w:tc>
          <w:tcPr>
            <w:tcW w:w="1500" w:type="dxa"/>
            <w:noWrap w:val="0"/>
            <w:vAlign w:val="center"/>
          </w:tcPr>
          <w:p>
            <w:pPr>
              <w:spacing w:line="560" w:lineRule="exact"/>
              <w:jc w:val="center"/>
              <w:rPr>
                <w:color w:val="000000"/>
              </w:rPr>
            </w:pPr>
            <w:r>
              <w:rPr>
                <w:rFonts w:hint="eastAsia" w:ascii="宋体" w:hAnsi="宋体"/>
                <w:color w:val="000000"/>
              </w:rPr>
              <w:t>≥</w:t>
            </w:r>
            <w:r>
              <w:rPr>
                <w:rFonts w:hint="eastAsia"/>
                <w:color w:val="000000"/>
              </w:rPr>
              <w:t>26</w:t>
            </w:r>
          </w:p>
        </w:tc>
        <w:tc>
          <w:tcPr>
            <w:tcW w:w="3090" w:type="dxa"/>
            <w:noWrap w:val="0"/>
            <w:vAlign w:val="center"/>
          </w:tcPr>
          <w:p>
            <w:pPr>
              <w:numPr>
                <w:ilvl w:val="0"/>
                <w:numId w:val="0"/>
              </w:numPr>
              <w:jc w:val="left"/>
              <w:rPr>
                <w:rFonts w:hint="eastAsia"/>
                <w:color w:val="000000"/>
              </w:rPr>
            </w:pPr>
            <w:r>
              <w:rPr>
                <w:rFonts w:hint="eastAsia" w:ascii="宋体" w:hAnsi="宋体"/>
                <w:color w:val="000000"/>
                <w:lang w:val="en-US" w:eastAsia="zh-CN"/>
              </w:rPr>
              <w:t>1、</w:t>
            </w:r>
            <w:r>
              <w:rPr>
                <w:rFonts w:hint="eastAsia" w:ascii="宋体" w:hAnsi="宋体"/>
                <w:color w:val="000000"/>
              </w:rPr>
              <w:t>专业学位教指委</w:t>
            </w:r>
            <w:r>
              <w:rPr>
                <w:rFonts w:hint="eastAsia" w:ascii="宋体" w:hAnsi="宋体"/>
                <w:color w:val="000000"/>
                <w:lang w:eastAsia="zh-CN"/>
              </w:rPr>
              <w:t>无指导性意见的按学校要求学分</w:t>
            </w:r>
            <w:r>
              <w:rPr>
                <w:rFonts w:hint="eastAsia" w:ascii="宋体" w:hAnsi="宋体"/>
                <w:color w:val="000000"/>
              </w:rPr>
              <w:t>≥</w:t>
            </w:r>
            <w:r>
              <w:rPr>
                <w:rFonts w:hint="eastAsia"/>
                <w:color w:val="000000"/>
              </w:rPr>
              <w:t>29</w:t>
            </w:r>
            <w:r>
              <w:rPr>
                <w:rFonts w:hint="eastAsia"/>
                <w:color w:val="000000"/>
                <w:lang w:eastAsia="zh-CN"/>
              </w:rPr>
              <w:t>；</w:t>
            </w:r>
          </w:p>
          <w:p>
            <w:pPr>
              <w:numPr>
                <w:ilvl w:val="0"/>
                <w:numId w:val="0"/>
              </w:numPr>
              <w:jc w:val="left"/>
              <w:rPr>
                <w:rFonts w:hint="eastAsia" w:ascii="宋体" w:hAnsi="宋体"/>
                <w:color w:val="000000"/>
                <w:lang w:eastAsia="zh-CN"/>
              </w:rPr>
            </w:pPr>
            <w:r>
              <w:rPr>
                <w:rFonts w:hint="eastAsia" w:ascii="宋体" w:hAnsi="宋体"/>
                <w:color w:val="000000"/>
                <w:lang w:val="en-US" w:eastAsia="zh-CN"/>
              </w:rPr>
              <w:t>2、</w:t>
            </w:r>
            <w:r>
              <w:rPr>
                <w:rFonts w:hint="eastAsia" w:ascii="宋体" w:hAnsi="宋体"/>
                <w:color w:val="000000"/>
              </w:rPr>
              <w:t>专业学位教指委</w:t>
            </w:r>
            <w:r>
              <w:rPr>
                <w:rFonts w:hint="eastAsia" w:ascii="宋体" w:hAnsi="宋体"/>
                <w:color w:val="000000"/>
                <w:lang w:eastAsia="zh-CN"/>
              </w:rPr>
              <w:t>有指导性意见的按教指委要求执行；</w:t>
            </w:r>
          </w:p>
          <w:p>
            <w:pPr>
              <w:numPr>
                <w:ilvl w:val="0"/>
                <w:numId w:val="0"/>
              </w:numPr>
              <w:jc w:val="left"/>
              <w:rPr>
                <w:rFonts w:hint="default" w:ascii="宋体" w:hAnsi="宋体"/>
                <w:color w:val="FF0000"/>
                <w:lang w:val="en-US" w:eastAsia="zh-CN"/>
              </w:rPr>
            </w:pPr>
            <w:r>
              <w:rPr>
                <w:rFonts w:hint="eastAsia" w:ascii="宋体" w:hAnsi="宋体"/>
                <w:color w:val="000000"/>
                <w:lang w:val="en-US" w:eastAsia="zh-CN"/>
              </w:rPr>
              <w:t>3、工程类硕士学分</w:t>
            </w:r>
            <w:r>
              <w:rPr>
                <w:rFonts w:hint="eastAsia" w:ascii="宋体" w:hAnsi="宋体"/>
                <w:color w:val="000000"/>
              </w:rPr>
              <w:t>≥</w:t>
            </w:r>
            <w:r>
              <w:rPr>
                <w:rFonts w:hint="eastAsia"/>
                <w:color w:val="000000"/>
                <w:lang w:val="en-US" w:eastAsia="zh-CN"/>
              </w:rPr>
              <w:t>33</w:t>
            </w:r>
            <w:r>
              <w:rPr>
                <w:rFonts w:hint="eastAsia"/>
                <w:color w:val="000000"/>
                <w:lang w:eastAsia="zh-CN"/>
              </w:rPr>
              <w:t>；</w:t>
            </w:r>
          </w:p>
        </w:tc>
      </w:tr>
    </w:tbl>
    <w:p>
      <w:pPr>
        <w:spacing w:line="560" w:lineRule="exact"/>
        <w:ind w:firstLine="643" w:firstLineChars="200"/>
        <w:rPr>
          <w:rFonts w:hint="eastAsia" w:ascii="仿宋_GB2312" w:eastAsia="仿宋_GB2312"/>
          <w:b/>
          <w:bCs/>
          <w:color w:val="000000"/>
          <w:sz w:val="32"/>
          <w:szCs w:val="32"/>
        </w:rPr>
      </w:pPr>
      <w:r>
        <w:rPr>
          <w:rFonts w:hint="eastAsia" w:ascii="仿宋_GB2312" w:eastAsia="仿宋_GB2312"/>
          <w:b/>
          <w:bCs/>
          <w:color w:val="000000"/>
          <w:sz w:val="32"/>
          <w:szCs w:val="32"/>
        </w:rPr>
        <w:t>备注：</w:t>
      </w:r>
      <w:r>
        <w:rPr>
          <w:rFonts w:hint="eastAsia" w:ascii="仿宋_GB2312" w:eastAsia="仿宋_GB2312"/>
          <w:color w:val="000000"/>
          <w:sz w:val="32"/>
          <w:szCs w:val="32"/>
        </w:rPr>
        <w:t>各学科、</w:t>
      </w:r>
      <w:r>
        <w:rPr>
          <w:rFonts w:hint="eastAsia" w:ascii="仿宋_GB2312" w:eastAsia="仿宋_GB2312"/>
          <w:color w:val="000000"/>
          <w:sz w:val="32"/>
          <w:szCs w:val="32"/>
          <w:lang w:eastAsia="zh-CN"/>
        </w:rPr>
        <w:t>专业学位类别</w:t>
      </w:r>
      <w:r>
        <w:rPr>
          <w:rFonts w:hint="eastAsia" w:ascii="仿宋_GB2312" w:eastAsia="仿宋_GB2312"/>
          <w:color w:val="000000"/>
          <w:sz w:val="32"/>
          <w:szCs w:val="32"/>
        </w:rPr>
        <w:t>（领域）培养方案在满足教育部颁布的《一级学科博士、硕士学位基本要求》、《专业学位类别（领域）博士、硕士学位基本要求》、各学科评议组、专业学位教指委以及学校基本要求的基础上，</w:t>
      </w:r>
      <w:r>
        <w:rPr>
          <w:rFonts w:hint="eastAsia" w:ascii="仿宋_GB2312" w:eastAsia="仿宋_GB2312"/>
          <w:b/>
          <w:bCs/>
          <w:color w:val="000000"/>
          <w:sz w:val="32"/>
          <w:szCs w:val="32"/>
        </w:rPr>
        <w:t>根据学科特点与发展目标，可对课程设置、培养环节和学分构成等进行灵活安排，但需制定相应的实施细则。</w:t>
      </w:r>
    </w:p>
    <w:p>
      <w:pPr>
        <w:spacing w:line="560" w:lineRule="exact"/>
        <w:ind w:firstLine="643" w:firstLineChars="200"/>
        <w:rPr>
          <w:rFonts w:hint="eastAsia" w:ascii="仿宋_GB2312" w:eastAsia="仿宋_GB2312"/>
          <w:b/>
          <w:bCs/>
          <w:color w:val="000000"/>
          <w:sz w:val="32"/>
          <w:szCs w:val="32"/>
        </w:rPr>
      </w:pPr>
      <w:r>
        <w:rPr>
          <w:rFonts w:hint="eastAsia" w:ascii="仿宋_GB2312" w:eastAsia="仿宋_GB2312"/>
          <w:b/>
          <w:bCs/>
          <w:color w:val="000000"/>
          <w:sz w:val="32"/>
          <w:szCs w:val="32"/>
        </w:rPr>
        <w:t>（一）学术学位博士生</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 学分要求：课程学分不低于8学分（文科10学分），培养环节4学分，学术交流与研讨4学分，总学分不低于16学分（文科18学分）。每门学位课一般为2～4学分，选修课一般为1～2学分。每学分对应16学时。</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 课程数量：</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（1）人文社科类：本学科、专业</w:t>
      </w:r>
      <w:r>
        <w:rPr>
          <w:rFonts w:hint="eastAsia" w:ascii="仿宋_GB2312" w:eastAsia="仿宋_GB2312"/>
          <w:color w:val="000000"/>
          <w:sz w:val="32"/>
          <w:szCs w:val="32"/>
          <w:lang w:eastAsia="zh-CN"/>
        </w:rPr>
        <w:t>学位</w:t>
      </w:r>
      <w:r>
        <w:rPr>
          <w:rFonts w:hint="eastAsia" w:ascii="仿宋_GB2312" w:eastAsia="仿宋_GB2312"/>
          <w:color w:val="000000"/>
          <w:sz w:val="32"/>
          <w:szCs w:val="32"/>
        </w:rPr>
        <w:t>类别培养方案中的学科基础课、专业课原则上总计不超过10门。</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（2）理工科类：本学科、专业</w:t>
      </w:r>
      <w:r>
        <w:rPr>
          <w:rFonts w:hint="eastAsia" w:ascii="仿宋_GB2312" w:eastAsia="仿宋_GB2312"/>
          <w:color w:val="000000"/>
          <w:sz w:val="32"/>
          <w:szCs w:val="32"/>
          <w:lang w:eastAsia="zh-CN"/>
        </w:rPr>
        <w:t>学位</w:t>
      </w:r>
      <w:r>
        <w:rPr>
          <w:rFonts w:hint="eastAsia" w:ascii="仿宋_GB2312" w:eastAsia="仿宋_GB2312"/>
          <w:color w:val="000000"/>
          <w:sz w:val="32"/>
          <w:szCs w:val="32"/>
        </w:rPr>
        <w:t>类别培养方案中的学科基础课、专业课原则上总计不超过10门。</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（3）医科类：本学科、专业</w:t>
      </w:r>
      <w:r>
        <w:rPr>
          <w:rFonts w:hint="eastAsia" w:ascii="仿宋_GB2312" w:eastAsia="仿宋_GB2312"/>
          <w:color w:val="000000"/>
          <w:sz w:val="32"/>
          <w:szCs w:val="32"/>
          <w:lang w:eastAsia="zh-CN"/>
        </w:rPr>
        <w:t>学位</w:t>
      </w:r>
      <w:r>
        <w:rPr>
          <w:rFonts w:hint="eastAsia" w:ascii="仿宋_GB2312" w:eastAsia="仿宋_GB2312"/>
          <w:color w:val="000000"/>
          <w:sz w:val="32"/>
          <w:szCs w:val="32"/>
        </w:rPr>
        <w:t>类别培养方案中的学科基础课、专业课原则上总计不超过15门。</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注明：一级学科跨3个及以上二级培养单位，课程数量可适当增加，但课程总数原则上不得超过基本要求的两倍。学科开设的论文写作与学术道德、创新创业、人文素养等素质提升课程不计入本学科的开课门数。</w:t>
      </w:r>
    </w:p>
    <w:tbl>
      <w:tblPr>
        <w:tblStyle w:val="7"/>
        <w:tblW w:w="8225" w:type="dxa"/>
        <w:jc w:val="center"/>
        <w:tblInd w:w="0" w:type="dxa"/>
        <w:tblLayout w:type="fixed"/>
        <w:tblCellMar>
          <w:top w:w="45" w:type="dxa"/>
          <w:left w:w="45" w:type="dxa"/>
          <w:bottom w:w="45" w:type="dxa"/>
          <w:right w:w="45" w:type="dxa"/>
        </w:tblCellMar>
      </w:tblPr>
      <w:tblGrid>
        <w:gridCol w:w="1241"/>
        <w:gridCol w:w="2938"/>
        <w:gridCol w:w="606"/>
        <w:gridCol w:w="576"/>
        <w:gridCol w:w="1097"/>
        <w:gridCol w:w="1767"/>
      </w:tblGrid>
      <w:tr>
        <w:tblPrEx>
          <w:tblLayout w:type="fixed"/>
          <w:tblCellMar>
            <w:top w:w="45" w:type="dxa"/>
            <w:left w:w="45" w:type="dxa"/>
            <w:bottom w:w="45" w:type="dxa"/>
            <w:right w:w="45" w:type="dxa"/>
          </w:tblCellMar>
        </w:tblPrEx>
        <w:trPr>
          <w:trHeight w:val="429" w:hRule="atLeast"/>
          <w:jc w:val="center"/>
        </w:trPr>
        <w:tc>
          <w:tcPr>
            <w:tcW w:w="124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b/>
                <w:bCs/>
                <w:color w:val="000000"/>
                <w:sz w:val="22"/>
                <w:szCs w:val="22"/>
              </w:rPr>
            </w:pPr>
            <w:r>
              <w:rPr>
                <w:rFonts w:hint="eastAsia" w:ascii="仿宋_GB2312" w:eastAsia="仿宋_GB2312"/>
                <w:b/>
                <w:bCs/>
                <w:color w:val="000000"/>
                <w:sz w:val="22"/>
                <w:szCs w:val="22"/>
              </w:rPr>
              <w:t>类别</w:t>
            </w:r>
          </w:p>
        </w:tc>
        <w:tc>
          <w:tcPr>
            <w:tcW w:w="293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ind w:firstLine="442" w:firstLineChars="200"/>
              <w:jc w:val="center"/>
              <w:rPr>
                <w:rFonts w:hint="eastAsia" w:ascii="仿宋_GB2312" w:eastAsia="仿宋_GB2312"/>
                <w:b/>
                <w:bCs/>
                <w:color w:val="000000"/>
                <w:sz w:val="22"/>
                <w:szCs w:val="22"/>
              </w:rPr>
            </w:pPr>
            <w:r>
              <w:rPr>
                <w:rFonts w:hint="eastAsia" w:ascii="仿宋_GB2312" w:eastAsia="仿宋_GB2312"/>
                <w:b/>
                <w:bCs/>
                <w:color w:val="000000"/>
                <w:sz w:val="22"/>
                <w:szCs w:val="22"/>
              </w:rPr>
              <w:t>课程（环节）名称</w:t>
            </w:r>
          </w:p>
        </w:tc>
        <w:tc>
          <w:tcPr>
            <w:tcW w:w="60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b/>
                <w:bCs/>
                <w:color w:val="000000"/>
                <w:sz w:val="22"/>
                <w:szCs w:val="22"/>
              </w:rPr>
            </w:pPr>
            <w:r>
              <w:rPr>
                <w:rFonts w:hint="eastAsia" w:ascii="仿宋_GB2312" w:eastAsia="仿宋_GB2312"/>
                <w:b/>
                <w:bCs/>
                <w:color w:val="000000"/>
                <w:sz w:val="22"/>
                <w:szCs w:val="22"/>
              </w:rPr>
              <w:t>学时</w:t>
            </w:r>
          </w:p>
        </w:tc>
        <w:tc>
          <w:tcPr>
            <w:tcW w:w="57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b/>
                <w:bCs/>
                <w:color w:val="000000"/>
                <w:sz w:val="22"/>
                <w:szCs w:val="22"/>
              </w:rPr>
            </w:pPr>
            <w:r>
              <w:rPr>
                <w:rFonts w:hint="eastAsia" w:ascii="仿宋_GB2312" w:eastAsia="仿宋_GB2312"/>
                <w:b/>
                <w:bCs/>
                <w:color w:val="000000"/>
                <w:sz w:val="22"/>
                <w:szCs w:val="22"/>
              </w:rPr>
              <w:t>学分</w:t>
            </w:r>
          </w:p>
        </w:tc>
        <w:tc>
          <w:tcPr>
            <w:tcW w:w="109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b/>
                <w:bCs/>
                <w:color w:val="000000"/>
                <w:sz w:val="22"/>
                <w:szCs w:val="22"/>
              </w:rPr>
            </w:pPr>
            <w:r>
              <w:rPr>
                <w:rFonts w:hint="eastAsia" w:ascii="仿宋_GB2312" w:eastAsia="仿宋_GB2312"/>
                <w:b/>
                <w:bCs/>
                <w:color w:val="000000"/>
                <w:sz w:val="22"/>
                <w:szCs w:val="22"/>
              </w:rPr>
              <w:t>开课学期</w:t>
            </w:r>
          </w:p>
        </w:tc>
        <w:tc>
          <w:tcPr>
            <w:tcW w:w="176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ind w:firstLine="442" w:firstLineChars="200"/>
              <w:jc w:val="center"/>
              <w:rPr>
                <w:rFonts w:hint="eastAsia" w:ascii="仿宋_GB2312" w:eastAsia="仿宋_GB2312"/>
                <w:b/>
                <w:bCs/>
                <w:color w:val="000000"/>
                <w:sz w:val="22"/>
                <w:szCs w:val="22"/>
              </w:rPr>
            </w:pPr>
            <w:r>
              <w:rPr>
                <w:rFonts w:hint="eastAsia" w:ascii="仿宋_GB2312" w:eastAsia="仿宋_GB2312"/>
                <w:b/>
                <w:bCs/>
                <w:color w:val="000000"/>
                <w:sz w:val="22"/>
                <w:szCs w:val="22"/>
              </w:rPr>
              <w:t>说明</w:t>
            </w:r>
          </w:p>
        </w:tc>
      </w:tr>
      <w:tr>
        <w:tblPrEx>
          <w:tblLayout w:type="fixed"/>
          <w:tblCellMar>
            <w:top w:w="45" w:type="dxa"/>
            <w:left w:w="45" w:type="dxa"/>
            <w:bottom w:w="45" w:type="dxa"/>
            <w:right w:w="45" w:type="dxa"/>
          </w:tblCellMar>
        </w:tblPrEx>
        <w:trPr>
          <w:trHeight w:val="602" w:hRule="atLeast"/>
          <w:jc w:val="center"/>
        </w:trPr>
        <w:tc>
          <w:tcPr>
            <w:tcW w:w="1241" w:type="dxa"/>
            <w:vMerge w:val="restart"/>
            <w:tcBorders>
              <w:top w:val="outset" w:color="auto" w:sz="6" w:space="0"/>
              <w:left w:val="outset" w:color="auto" w:sz="6" w:space="0"/>
              <w:right w:val="outset" w:color="auto" w:sz="6" w:space="0"/>
            </w:tcBorders>
            <w:shd w:val="clear" w:color="auto" w:fill="FFFFFF"/>
            <w:noWrap w:val="0"/>
            <w:vAlign w:val="center"/>
          </w:tcPr>
          <w:p>
            <w:pPr>
              <w:spacing w:line="400" w:lineRule="exact"/>
              <w:rPr>
                <w:rFonts w:hint="eastAsia" w:ascii="仿宋_GB2312" w:eastAsia="仿宋_GB2312"/>
                <w:color w:val="000000"/>
                <w:sz w:val="22"/>
                <w:szCs w:val="22"/>
              </w:rPr>
            </w:pPr>
          </w:p>
          <w:p>
            <w:pPr>
              <w:spacing w:line="400" w:lineRule="exact"/>
              <w:rPr>
                <w:rFonts w:hint="eastAsia" w:ascii="仿宋_GB2312" w:eastAsia="仿宋_GB2312"/>
                <w:color w:val="000000"/>
                <w:sz w:val="22"/>
                <w:szCs w:val="22"/>
              </w:rPr>
            </w:pPr>
          </w:p>
          <w:p>
            <w:pPr>
              <w:spacing w:line="400" w:lineRule="exact"/>
              <w:rPr>
                <w:rFonts w:hint="eastAsia" w:ascii="仿宋_GB2312" w:eastAsia="仿宋_GB2312"/>
                <w:color w:val="000000"/>
                <w:sz w:val="22"/>
                <w:szCs w:val="22"/>
              </w:rPr>
            </w:pPr>
            <w:r>
              <w:rPr>
                <w:rFonts w:hint="eastAsia" w:ascii="仿宋_GB2312" w:eastAsia="仿宋_GB2312"/>
                <w:color w:val="000000"/>
                <w:sz w:val="22"/>
                <w:szCs w:val="22"/>
              </w:rPr>
              <w:t>公共学位课</w:t>
            </w:r>
          </w:p>
        </w:tc>
        <w:tc>
          <w:tcPr>
            <w:tcW w:w="293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rPr>
                <w:rFonts w:hint="eastAsia" w:ascii="仿宋_GB2312" w:eastAsia="仿宋_GB2312"/>
                <w:color w:val="000000"/>
                <w:sz w:val="22"/>
                <w:szCs w:val="22"/>
              </w:rPr>
            </w:pPr>
            <w:r>
              <w:rPr>
                <w:rFonts w:hint="eastAsia" w:ascii="仿宋_GB2312" w:eastAsia="仿宋_GB2312"/>
                <w:color w:val="000000"/>
                <w:sz w:val="22"/>
                <w:szCs w:val="22"/>
              </w:rPr>
              <w:t>中国马克思主义与当代</w:t>
            </w:r>
          </w:p>
        </w:tc>
        <w:tc>
          <w:tcPr>
            <w:tcW w:w="60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32</w:t>
            </w:r>
          </w:p>
        </w:tc>
        <w:tc>
          <w:tcPr>
            <w:tcW w:w="57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2</w:t>
            </w:r>
          </w:p>
        </w:tc>
        <w:tc>
          <w:tcPr>
            <w:tcW w:w="109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rPr>
                <w:rFonts w:hint="eastAsia" w:ascii="仿宋_GB2312" w:eastAsia="仿宋_GB2312"/>
                <w:color w:val="000000"/>
                <w:sz w:val="22"/>
                <w:szCs w:val="22"/>
              </w:rPr>
            </w:pPr>
            <w:r>
              <w:rPr>
                <w:rFonts w:hint="eastAsia" w:ascii="仿宋_GB2312" w:eastAsia="仿宋_GB2312"/>
                <w:color w:val="000000"/>
                <w:sz w:val="22"/>
                <w:szCs w:val="22"/>
              </w:rPr>
              <w:t>第一学期</w:t>
            </w:r>
          </w:p>
        </w:tc>
        <w:tc>
          <w:tcPr>
            <w:tcW w:w="176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博士生必修</w:t>
            </w:r>
          </w:p>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（中国学生）</w:t>
            </w:r>
          </w:p>
        </w:tc>
      </w:tr>
      <w:tr>
        <w:tblPrEx>
          <w:tblLayout w:type="fixed"/>
          <w:tblCellMar>
            <w:top w:w="45" w:type="dxa"/>
            <w:left w:w="45" w:type="dxa"/>
            <w:bottom w:w="45" w:type="dxa"/>
            <w:right w:w="45" w:type="dxa"/>
          </w:tblCellMar>
        </w:tblPrEx>
        <w:trPr>
          <w:trHeight w:val="761" w:hRule="atLeast"/>
          <w:jc w:val="center"/>
        </w:trPr>
        <w:tc>
          <w:tcPr>
            <w:tcW w:w="1241" w:type="dxa"/>
            <w:vMerge w:val="continue"/>
            <w:tcBorders>
              <w:left w:val="outset" w:color="auto" w:sz="6" w:space="0"/>
              <w:bottom w:val="outset" w:color="auto" w:sz="6" w:space="0"/>
              <w:right w:val="outset" w:color="auto" w:sz="6" w:space="0"/>
            </w:tcBorders>
            <w:shd w:val="clear" w:color="auto" w:fill="FFFFFF"/>
            <w:noWrap w:val="0"/>
            <w:vAlign w:val="center"/>
          </w:tcPr>
          <w:p>
            <w:pPr>
              <w:spacing w:line="400" w:lineRule="exact"/>
              <w:ind w:firstLine="440" w:firstLineChars="200"/>
              <w:rPr>
                <w:rFonts w:hint="eastAsia" w:ascii="仿宋_GB2312" w:eastAsia="仿宋_GB2312"/>
                <w:color w:val="000000"/>
                <w:sz w:val="22"/>
                <w:szCs w:val="22"/>
              </w:rPr>
            </w:pPr>
          </w:p>
        </w:tc>
        <w:tc>
          <w:tcPr>
            <w:tcW w:w="2938" w:type="dxa"/>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400" w:lineRule="exact"/>
              <w:rPr>
                <w:rFonts w:hint="eastAsia" w:ascii="仿宋_GB2312" w:eastAsia="仿宋_GB2312"/>
                <w:color w:val="000000"/>
                <w:sz w:val="22"/>
                <w:szCs w:val="22"/>
              </w:rPr>
            </w:pPr>
            <w:r>
              <w:rPr>
                <w:rFonts w:hint="eastAsia" w:ascii="仿宋_GB2312" w:eastAsia="仿宋_GB2312"/>
                <w:color w:val="000000"/>
                <w:sz w:val="22"/>
                <w:szCs w:val="22"/>
              </w:rPr>
              <w:t>马克思恩格斯列宁经典著作选读</w:t>
            </w:r>
          </w:p>
        </w:tc>
        <w:tc>
          <w:tcPr>
            <w:tcW w:w="606" w:type="dxa"/>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32</w:t>
            </w:r>
          </w:p>
        </w:tc>
        <w:tc>
          <w:tcPr>
            <w:tcW w:w="576" w:type="dxa"/>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2</w:t>
            </w:r>
          </w:p>
        </w:tc>
        <w:tc>
          <w:tcPr>
            <w:tcW w:w="1097" w:type="dxa"/>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400" w:lineRule="exact"/>
              <w:rPr>
                <w:rFonts w:hint="eastAsia" w:ascii="仿宋_GB2312" w:eastAsia="仿宋_GB2312"/>
                <w:color w:val="000000"/>
                <w:sz w:val="22"/>
                <w:szCs w:val="22"/>
              </w:rPr>
            </w:pPr>
            <w:r>
              <w:rPr>
                <w:rFonts w:hint="eastAsia" w:ascii="仿宋_GB2312" w:eastAsia="仿宋_GB2312"/>
                <w:color w:val="000000"/>
                <w:sz w:val="22"/>
                <w:szCs w:val="22"/>
              </w:rPr>
              <w:t>第一学期</w:t>
            </w:r>
          </w:p>
        </w:tc>
        <w:tc>
          <w:tcPr>
            <w:tcW w:w="1767" w:type="dxa"/>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文科博士生必修</w:t>
            </w:r>
          </w:p>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（中国学生）</w:t>
            </w:r>
          </w:p>
        </w:tc>
      </w:tr>
      <w:tr>
        <w:tblPrEx>
          <w:tblLayout w:type="fixed"/>
          <w:tblCellMar>
            <w:top w:w="45" w:type="dxa"/>
            <w:left w:w="45" w:type="dxa"/>
            <w:bottom w:w="45" w:type="dxa"/>
            <w:right w:w="45" w:type="dxa"/>
          </w:tblCellMar>
        </w:tblPrEx>
        <w:trPr>
          <w:trHeight w:val="429" w:hRule="atLeast"/>
          <w:jc w:val="center"/>
        </w:trPr>
        <w:tc>
          <w:tcPr>
            <w:tcW w:w="1241" w:type="dxa"/>
            <w:vMerge w:val="continue"/>
            <w:tcBorders>
              <w:left w:val="outset" w:color="auto" w:sz="6" w:space="0"/>
              <w:bottom w:val="outset" w:color="auto" w:sz="6" w:space="0"/>
              <w:right w:val="outset" w:color="auto" w:sz="6" w:space="0"/>
            </w:tcBorders>
            <w:shd w:val="clear" w:color="auto" w:fill="FFFFFF"/>
            <w:noWrap w:val="0"/>
            <w:vAlign w:val="center"/>
          </w:tcPr>
          <w:p>
            <w:pPr>
              <w:spacing w:line="400" w:lineRule="exact"/>
              <w:ind w:firstLine="440" w:firstLineChars="200"/>
              <w:rPr>
                <w:rFonts w:hint="eastAsia" w:ascii="仿宋_GB2312" w:eastAsia="仿宋_GB2312"/>
                <w:color w:val="000000"/>
                <w:sz w:val="22"/>
                <w:szCs w:val="22"/>
              </w:rPr>
            </w:pPr>
          </w:p>
        </w:tc>
        <w:tc>
          <w:tcPr>
            <w:tcW w:w="2938" w:type="dxa"/>
            <w:tcBorders>
              <w:top w:val="single" w:color="auto" w:sz="4" w:space="0"/>
              <w:left w:val="outset" w:color="auto" w:sz="6" w:space="0"/>
              <w:bottom w:val="single" w:color="auto" w:sz="4" w:space="0"/>
              <w:right w:val="outset" w:color="auto" w:sz="6" w:space="0"/>
            </w:tcBorders>
            <w:shd w:val="clear" w:color="auto" w:fill="FFFFFF"/>
            <w:noWrap w:val="0"/>
            <w:vAlign w:val="center"/>
          </w:tcPr>
          <w:p>
            <w:pPr>
              <w:spacing w:line="400" w:lineRule="exact"/>
              <w:rPr>
                <w:rFonts w:hint="eastAsia" w:ascii="仿宋_GB2312" w:eastAsia="仿宋_GB2312"/>
                <w:color w:val="000000"/>
                <w:sz w:val="22"/>
                <w:szCs w:val="22"/>
              </w:rPr>
            </w:pPr>
            <w:r>
              <w:rPr>
                <w:rFonts w:hint="eastAsia" w:ascii="仿宋_GB2312" w:eastAsia="仿宋_GB2312"/>
                <w:color w:val="000000"/>
                <w:sz w:val="22"/>
                <w:szCs w:val="22"/>
              </w:rPr>
              <w:t>汉语</w:t>
            </w:r>
          </w:p>
        </w:tc>
        <w:tc>
          <w:tcPr>
            <w:tcW w:w="606" w:type="dxa"/>
            <w:tcBorders>
              <w:top w:val="single" w:color="auto" w:sz="4" w:space="0"/>
              <w:left w:val="outset" w:color="auto" w:sz="6" w:space="0"/>
              <w:bottom w:val="single" w:color="auto" w:sz="4"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32</w:t>
            </w:r>
          </w:p>
        </w:tc>
        <w:tc>
          <w:tcPr>
            <w:tcW w:w="576" w:type="dxa"/>
            <w:tcBorders>
              <w:top w:val="single" w:color="auto" w:sz="4" w:space="0"/>
              <w:left w:val="outset" w:color="auto" w:sz="6" w:space="0"/>
              <w:bottom w:val="single" w:color="auto" w:sz="4"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2</w:t>
            </w:r>
          </w:p>
        </w:tc>
        <w:tc>
          <w:tcPr>
            <w:tcW w:w="1097" w:type="dxa"/>
            <w:tcBorders>
              <w:top w:val="single" w:color="auto" w:sz="4" w:space="0"/>
              <w:left w:val="outset" w:color="auto" w:sz="6" w:space="0"/>
              <w:bottom w:val="single" w:color="auto" w:sz="4" w:space="0"/>
              <w:right w:val="outset" w:color="auto" w:sz="6" w:space="0"/>
            </w:tcBorders>
            <w:shd w:val="clear" w:color="auto" w:fill="FFFFFF"/>
            <w:noWrap w:val="0"/>
            <w:vAlign w:val="center"/>
          </w:tcPr>
          <w:p>
            <w:pPr>
              <w:spacing w:line="400" w:lineRule="exact"/>
              <w:rPr>
                <w:rFonts w:hint="eastAsia" w:ascii="仿宋_GB2312" w:eastAsia="仿宋_GB2312"/>
                <w:color w:val="000000"/>
                <w:sz w:val="22"/>
                <w:szCs w:val="22"/>
              </w:rPr>
            </w:pPr>
            <w:r>
              <w:rPr>
                <w:rFonts w:hint="eastAsia" w:ascii="仿宋_GB2312" w:eastAsia="仿宋_GB2312"/>
                <w:color w:val="000000"/>
                <w:sz w:val="22"/>
                <w:szCs w:val="22"/>
              </w:rPr>
              <w:t>第一学期</w:t>
            </w:r>
          </w:p>
        </w:tc>
        <w:tc>
          <w:tcPr>
            <w:tcW w:w="1767" w:type="dxa"/>
            <w:vMerge w:val="restart"/>
            <w:tcBorders>
              <w:top w:val="single" w:color="auto" w:sz="4" w:space="0"/>
              <w:left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必修</w:t>
            </w:r>
          </w:p>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（国际学生）</w:t>
            </w:r>
          </w:p>
        </w:tc>
      </w:tr>
      <w:tr>
        <w:tblPrEx>
          <w:tblLayout w:type="fixed"/>
          <w:tblCellMar>
            <w:top w:w="45" w:type="dxa"/>
            <w:left w:w="45" w:type="dxa"/>
            <w:bottom w:w="45" w:type="dxa"/>
            <w:right w:w="45" w:type="dxa"/>
          </w:tblCellMar>
        </w:tblPrEx>
        <w:trPr>
          <w:trHeight w:val="429" w:hRule="atLeast"/>
          <w:jc w:val="center"/>
        </w:trPr>
        <w:tc>
          <w:tcPr>
            <w:tcW w:w="1241" w:type="dxa"/>
            <w:vMerge w:val="continue"/>
            <w:tcBorders>
              <w:left w:val="outset" w:color="auto" w:sz="6" w:space="0"/>
              <w:bottom w:val="outset" w:color="auto" w:sz="6" w:space="0"/>
              <w:right w:val="outset" w:color="auto" w:sz="6" w:space="0"/>
            </w:tcBorders>
            <w:shd w:val="clear" w:color="auto" w:fill="FFFFFF"/>
            <w:noWrap w:val="0"/>
            <w:vAlign w:val="center"/>
          </w:tcPr>
          <w:p>
            <w:pPr>
              <w:spacing w:line="400" w:lineRule="exact"/>
              <w:ind w:firstLine="440" w:firstLineChars="200"/>
              <w:rPr>
                <w:rFonts w:hint="eastAsia" w:ascii="仿宋_GB2312" w:eastAsia="仿宋_GB2312"/>
                <w:color w:val="000000"/>
                <w:sz w:val="22"/>
                <w:szCs w:val="22"/>
              </w:rPr>
            </w:pPr>
          </w:p>
        </w:tc>
        <w:tc>
          <w:tcPr>
            <w:tcW w:w="2938"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400" w:lineRule="exact"/>
              <w:rPr>
                <w:rFonts w:hint="eastAsia" w:ascii="仿宋_GB2312" w:eastAsia="仿宋_GB2312"/>
                <w:color w:val="000000"/>
                <w:sz w:val="22"/>
                <w:szCs w:val="22"/>
              </w:rPr>
            </w:pPr>
            <w:r>
              <w:rPr>
                <w:rFonts w:hint="eastAsia" w:ascii="仿宋_GB2312" w:eastAsia="仿宋_GB2312"/>
                <w:color w:val="000000"/>
                <w:sz w:val="22"/>
                <w:szCs w:val="22"/>
              </w:rPr>
              <w:t>中国概况</w:t>
            </w:r>
          </w:p>
        </w:tc>
        <w:tc>
          <w:tcPr>
            <w:tcW w:w="606"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32</w:t>
            </w:r>
          </w:p>
        </w:tc>
        <w:tc>
          <w:tcPr>
            <w:tcW w:w="576"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2</w:t>
            </w:r>
          </w:p>
        </w:tc>
        <w:tc>
          <w:tcPr>
            <w:tcW w:w="1097"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400" w:lineRule="exact"/>
              <w:rPr>
                <w:rFonts w:hint="eastAsia" w:ascii="仿宋_GB2312" w:eastAsia="仿宋_GB2312"/>
                <w:color w:val="000000"/>
                <w:sz w:val="22"/>
                <w:szCs w:val="22"/>
              </w:rPr>
            </w:pPr>
            <w:r>
              <w:rPr>
                <w:rFonts w:hint="eastAsia" w:ascii="仿宋_GB2312" w:eastAsia="仿宋_GB2312"/>
                <w:color w:val="000000"/>
                <w:sz w:val="22"/>
                <w:szCs w:val="22"/>
              </w:rPr>
              <w:t>第一学期</w:t>
            </w:r>
          </w:p>
        </w:tc>
        <w:tc>
          <w:tcPr>
            <w:tcW w:w="1767" w:type="dxa"/>
            <w:vMerge w:val="continue"/>
            <w:tcBorders>
              <w:left w:val="outset" w:color="auto" w:sz="6" w:space="0"/>
              <w:bottom w:val="outset" w:color="auto" w:sz="6" w:space="0"/>
              <w:right w:val="outset" w:color="auto" w:sz="6" w:space="0"/>
            </w:tcBorders>
            <w:shd w:val="clear" w:color="auto" w:fill="FFFFFF"/>
            <w:noWrap w:val="0"/>
            <w:vAlign w:val="center"/>
          </w:tcPr>
          <w:p>
            <w:pPr>
              <w:spacing w:line="400" w:lineRule="exact"/>
              <w:rPr>
                <w:rFonts w:hint="eastAsia" w:ascii="仿宋_GB2312" w:eastAsia="仿宋_GB2312"/>
                <w:color w:val="000000"/>
                <w:sz w:val="22"/>
                <w:szCs w:val="22"/>
              </w:rPr>
            </w:pPr>
          </w:p>
        </w:tc>
      </w:tr>
      <w:tr>
        <w:tblPrEx>
          <w:tblLayout w:type="fixed"/>
          <w:tblCellMar>
            <w:top w:w="45" w:type="dxa"/>
            <w:left w:w="45" w:type="dxa"/>
            <w:bottom w:w="45" w:type="dxa"/>
            <w:right w:w="45" w:type="dxa"/>
          </w:tblCellMar>
        </w:tblPrEx>
        <w:trPr>
          <w:trHeight w:val="526" w:hRule="atLeast"/>
          <w:jc w:val="center"/>
        </w:trPr>
        <w:tc>
          <w:tcPr>
            <w:tcW w:w="1241" w:type="dxa"/>
            <w:tcBorders>
              <w:left w:val="outset" w:color="auto" w:sz="6" w:space="0"/>
              <w:right w:val="outset" w:color="auto" w:sz="6" w:space="0"/>
            </w:tcBorders>
            <w:shd w:val="clear" w:color="auto" w:fill="FFFFFF"/>
            <w:noWrap w:val="0"/>
            <w:vAlign w:val="center"/>
          </w:tcPr>
          <w:p>
            <w:pPr>
              <w:spacing w:line="400" w:lineRule="exact"/>
              <w:rPr>
                <w:rFonts w:hint="eastAsia" w:ascii="仿宋_GB2312" w:eastAsia="仿宋_GB2312"/>
                <w:color w:val="000000"/>
                <w:sz w:val="22"/>
                <w:szCs w:val="22"/>
              </w:rPr>
            </w:pPr>
            <w:r>
              <w:rPr>
                <w:rFonts w:hint="eastAsia" w:ascii="仿宋_GB2312" w:eastAsia="仿宋_GB2312"/>
                <w:color w:val="000000"/>
                <w:sz w:val="22"/>
                <w:szCs w:val="22"/>
              </w:rPr>
              <w:t>学科基础课</w:t>
            </w:r>
          </w:p>
        </w:tc>
        <w:tc>
          <w:tcPr>
            <w:tcW w:w="2938" w:type="dxa"/>
            <w:tcBorders>
              <w:top w:val="outset" w:color="auto" w:sz="6" w:space="0"/>
              <w:left w:val="outset" w:color="auto" w:sz="6" w:space="0"/>
              <w:right w:val="outset" w:color="auto" w:sz="6" w:space="0"/>
            </w:tcBorders>
            <w:shd w:val="clear" w:color="auto" w:fill="FFFFFF"/>
            <w:noWrap w:val="0"/>
            <w:vAlign w:val="center"/>
          </w:tcPr>
          <w:p>
            <w:pPr>
              <w:spacing w:line="400" w:lineRule="exact"/>
              <w:rPr>
                <w:rFonts w:hint="eastAsia" w:ascii="仿宋_GB2312" w:eastAsia="仿宋_GB2312"/>
                <w:color w:val="000000"/>
                <w:sz w:val="22"/>
                <w:szCs w:val="22"/>
              </w:rPr>
            </w:pPr>
            <w:r>
              <w:rPr>
                <w:rFonts w:hint="eastAsia" w:ascii="仿宋_GB2312" w:eastAsia="仿宋_GB2312"/>
                <w:color w:val="000000"/>
                <w:sz w:val="22"/>
                <w:szCs w:val="22"/>
              </w:rPr>
              <w:t>数学类、方法类、前沿类课程</w:t>
            </w:r>
          </w:p>
        </w:tc>
        <w:tc>
          <w:tcPr>
            <w:tcW w:w="606" w:type="dxa"/>
            <w:tcBorders>
              <w:top w:val="outset" w:color="auto" w:sz="6" w:space="0"/>
              <w:left w:val="outset" w:color="auto" w:sz="6" w:space="0"/>
              <w:right w:val="outset" w:color="auto" w:sz="6" w:space="0"/>
            </w:tcBorders>
            <w:shd w:val="clear" w:color="auto" w:fill="FFFFFF"/>
            <w:noWrap w:val="0"/>
            <w:vAlign w:val="center"/>
          </w:tcPr>
          <w:p>
            <w:pPr>
              <w:spacing w:line="400" w:lineRule="exact"/>
              <w:jc w:val="center"/>
              <w:rPr>
                <w:rFonts w:ascii="仿宋_GB2312" w:eastAsia="仿宋_GB2312"/>
                <w:color w:val="000000"/>
                <w:sz w:val="22"/>
                <w:szCs w:val="22"/>
              </w:rPr>
            </w:pPr>
          </w:p>
        </w:tc>
        <w:tc>
          <w:tcPr>
            <w:tcW w:w="57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jc w:val="center"/>
              <w:rPr>
                <w:rFonts w:ascii="仿宋_GB2312" w:eastAsia="仿宋_GB2312"/>
                <w:color w:val="000000"/>
                <w:sz w:val="22"/>
                <w:szCs w:val="22"/>
              </w:rPr>
            </w:pPr>
            <w:r>
              <w:rPr>
                <w:rFonts w:hint="eastAsia" w:ascii="仿宋_GB2312" w:eastAsia="仿宋_GB2312"/>
                <w:color w:val="000000"/>
                <w:sz w:val="22"/>
                <w:szCs w:val="22"/>
              </w:rPr>
              <w:t>2</w:t>
            </w:r>
          </w:p>
        </w:tc>
        <w:tc>
          <w:tcPr>
            <w:tcW w:w="1097" w:type="dxa"/>
            <w:tcBorders>
              <w:top w:val="outset" w:color="auto" w:sz="6" w:space="0"/>
              <w:left w:val="outset" w:color="auto" w:sz="6" w:space="0"/>
              <w:right w:val="outset" w:color="auto" w:sz="6" w:space="0"/>
            </w:tcBorders>
            <w:shd w:val="clear" w:color="auto" w:fill="FFFFFF"/>
            <w:noWrap w:val="0"/>
            <w:vAlign w:val="center"/>
          </w:tcPr>
          <w:p>
            <w:pPr>
              <w:spacing w:line="400" w:lineRule="exact"/>
              <w:rPr>
                <w:rFonts w:hint="eastAsia" w:ascii="仿宋_GB2312" w:eastAsia="仿宋_GB2312"/>
                <w:color w:val="000000"/>
                <w:sz w:val="22"/>
                <w:szCs w:val="22"/>
              </w:rPr>
            </w:pPr>
            <w:r>
              <w:rPr>
                <w:rFonts w:hint="eastAsia" w:ascii="仿宋_GB2312" w:eastAsia="仿宋_GB2312"/>
                <w:color w:val="000000"/>
                <w:sz w:val="22"/>
                <w:szCs w:val="22"/>
              </w:rPr>
              <w:t>第一学期</w:t>
            </w:r>
          </w:p>
        </w:tc>
        <w:tc>
          <w:tcPr>
            <w:tcW w:w="1767" w:type="dxa"/>
            <w:tcBorders>
              <w:top w:val="outset" w:color="auto" w:sz="6" w:space="0"/>
              <w:left w:val="outset" w:color="auto" w:sz="6" w:space="0"/>
              <w:right w:val="outset" w:color="auto" w:sz="6" w:space="0"/>
            </w:tcBorders>
            <w:shd w:val="clear" w:color="auto" w:fill="FFFFFF"/>
            <w:noWrap w:val="0"/>
            <w:vAlign w:val="center"/>
          </w:tcPr>
          <w:p>
            <w:pPr>
              <w:spacing w:line="400" w:lineRule="exact"/>
              <w:jc w:val="center"/>
              <w:rPr>
                <w:rFonts w:ascii="仿宋_GB2312" w:eastAsia="仿宋_GB2312"/>
                <w:color w:val="000000"/>
                <w:sz w:val="22"/>
                <w:szCs w:val="22"/>
              </w:rPr>
            </w:pPr>
            <w:r>
              <w:rPr>
                <w:rFonts w:hint="eastAsia" w:ascii="仿宋_GB2312" w:eastAsia="仿宋_GB2312"/>
                <w:color w:val="000000"/>
                <w:sz w:val="22"/>
                <w:szCs w:val="22"/>
              </w:rPr>
              <w:t>必修不少于1门</w:t>
            </w:r>
          </w:p>
        </w:tc>
      </w:tr>
      <w:tr>
        <w:tblPrEx>
          <w:tblLayout w:type="fixed"/>
          <w:tblCellMar>
            <w:top w:w="45" w:type="dxa"/>
            <w:left w:w="45" w:type="dxa"/>
            <w:bottom w:w="45" w:type="dxa"/>
            <w:right w:w="45" w:type="dxa"/>
          </w:tblCellMar>
        </w:tblPrEx>
        <w:trPr>
          <w:trHeight w:val="429" w:hRule="atLeast"/>
          <w:jc w:val="center"/>
        </w:trPr>
        <w:tc>
          <w:tcPr>
            <w:tcW w:w="1241" w:type="dxa"/>
            <w:tcBorders>
              <w:top w:val="single" w:color="auto" w:sz="4" w:space="0"/>
              <w:left w:val="outset" w:color="auto" w:sz="6" w:space="0"/>
              <w:right w:val="outset" w:color="auto" w:sz="6" w:space="0"/>
            </w:tcBorders>
            <w:shd w:val="clear" w:color="auto" w:fill="FFFFFF"/>
            <w:noWrap w:val="0"/>
            <w:vAlign w:val="center"/>
          </w:tcPr>
          <w:p>
            <w:pPr>
              <w:spacing w:line="400" w:lineRule="exact"/>
              <w:rPr>
                <w:rFonts w:hint="eastAsia" w:ascii="仿宋_GB2312" w:eastAsia="仿宋_GB2312"/>
                <w:color w:val="000000"/>
                <w:sz w:val="22"/>
                <w:szCs w:val="22"/>
              </w:rPr>
            </w:pPr>
            <w:r>
              <w:rPr>
                <w:rFonts w:hint="eastAsia" w:ascii="仿宋_GB2312" w:eastAsia="仿宋_GB2312"/>
                <w:color w:val="000000"/>
                <w:sz w:val="22"/>
                <w:szCs w:val="22"/>
              </w:rPr>
              <w:t>专业课</w:t>
            </w:r>
          </w:p>
        </w:tc>
        <w:tc>
          <w:tcPr>
            <w:tcW w:w="293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rPr>
                <w:rFonts w:hint="eastAsia" w:ascii="仿宋_GB2312" w:eastAsia="仿宋_GB2312"/>
                <w:color w:val="000000"/>
                <w:sz w:val="22"/>
                <w:szCs w:val="22"/>
              </w:rPr>
            </w:pPr>
            <w:r>
              <w:rPr>
                <w:rFonts w:hint="eastAsia" w:ascii="仿宋_GB2312" w:eastAsia="仿宋_GB2312"/>
                <w:color w:val="000000"/>
                <w:sz w:val="22"/>
                <w:szCs w:val="22"/>
              </w:rPr>
              <w:t>专业核心、专业前沿等课程</w:t>
            </w:r>
          </w:p>
        </w:tc>
        <w:tc>
          <w:tcPr>
            <w:tcW w:w="60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p>
        </w:tc>
        <w:tc>
          <w:tcPr>
            <w:tcW w:w="576"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2</w:t>
            </w:r>
          </w:p>
        </w:tc>
        <w:tc>
          <w:tcPr>
            <w:tcW w:w="109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00" w:lineRule="exact"/>
              <w:rPr>
                <w:rFonts w:hint="eastAsia" w:ascii="仿宋_GB2312" w:eastAsia="仿宋_GB2312"/>
                <w:color w:val="000000"/>
                <w:sz w:val="22"/>
                <w:szCs w:val="22"/>
              </w:rPr>
            </w:pPr>
            <w:r>
              <w:rPr>
                <w:rFonts w:hint="eastAsia" w:ascii="仿宋_GB2312" w:eastAsia="仿宋_GB2312"/>
                <w:color w:val="000000"/>
                <w:sz w:val="22"/>
                <w:szCs w:val="22"/>
              </w:rPr>
              <w:t>第一学期</w:t>
            </w:r>
          </w:p>
        </w:tc>
        <w:tc>
          <w:tcPr>
            <w:tcW w:w="17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必修不少于1门</w:t>
            </w:r>
          </w:p>
        </w:tc>
      </w:tr>
      <w:tr>
        <w:tblPrEx>
          <w:tblLayout w:type="fixed"/>
          <w:tblCellMar>
            <w:top w:w="45" w:type="dxa"/>
            <w:left w:w="45" w:type="dxa"/>
            <w:bottom w:w="45" w:type="dxa"/>
            <w:right w:w="45" w:type="dxa"/>
          </w:tblCellMar>
        </w:tblPrEx>
        <w:trPr>
          <w:trHeight w:val="429" w:hRule="atLeast"/>
          <w:jc w:val="center"/>
        </w:trPr>
        <w:tc>
          <w:tcPr>
            <w:tcW w:w="1241" w:type="dxa"/>
            <w:vMerge w:val="restart"/>
            <w:tcBorders>
              <w:top w:val="single" w:color="auto" w:sz="4" w:space="0"/>
              <w:left w:val="outset" w:color="auto" w:sz="6" w:space="0"/>
              <w:right w:val="outset" w:color="auto" w:sz="6" w:space="0"/>
            </w:tcBorders>
            <w:shd w:val="clear" w:color="auto" w:fill="FFFFFF"/>
            <w:noWrap w:val="0"/>
            <w:vAlign w:val="center"/>
          </w:tcPr>
          <w:p>
            <w:pPr>
              <w:spacing w:line="400" w:lineRule="exact"/>
              <w:rPr>
                <w:rFonts w:hint="eastAsia" w:ascii="仿宋_GB2312" w:eastAsia="仿宋_GB2312"/>
                <w:color w:val="000000"/>
                <w:sz w:val="22"/>
                <w:szCs w:val="22"/>
              </w:rPr>
            </w:pPr>
            <w:r>
              <w:rPr>
                <w:rFonts w:hint="eastAsia" w:ascii="仿宋_GB2312" w:eastAsia="仿宋_GB2312"/>
                <w:color w:val="000000"/>
                <w:sz w:val="22"/>
                <w:szCs w:val="22"/>
              </w:rPr>
              <w:t>选修课</w:t>
            </w:r>
          </w:p>
        </w:tc>
        <w:tc>
          <w:tcPr>
            <w:tcW w:w="2938"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400" w:lineRule="exact"/>
              <w:rPr>
                <w:rFonts w:hint="eastAsia" w:ascii="仿宋_GB2312" w:eastAsia="仿宋_GB2312"/>
                <w:color w:val="000000"/>
                <w:sz w:val="22"/>
                <w:szCs w:val="22"/>
              </w:rPr>
            </w:pPr>
            <w:r>
              <w:rPr>
                <w:rFonts w:hint="eastAsia" w:ascii="仿宋_GB2312" w:eastAsia="仿宋_GB2312"/>
                <w:color w:val="000000"/>
                <w:sz w:val="22"/>
                <w:szCs w:val="22"/>
              </w:rPr>
              <w:t>素质类、跨学科或本专业选修课程</w:t>
            </w:r>
          </w:p>
        </w:tc>
        <w:tc>
          <w:tcPr>
            <w:tcW w:w="606"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400" w:lineRule="exact"/>
              <w:jc w:val="center"/>
              <w:rPr>
                <w:rFonts w:hint="eastAsia" w:ascii="仿宋_GB2312" w:eastAsia="仿宋_GB2312"/>
                <w:color w:val="000000"/>
                <w:sz w:val="22"/>
                <w:szCs w:val="22"/>
              </w:rPr>
            </w:pPr>
          </w:p>
        </w:tc>
        <w:tc>
          <w:tcPr>
            <w:tcW w:w="576"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400" w:lineRule="exact"/>
              <w:jc w:val="center"/>
              <w:rPr>
                <w:rFonts w:ascii="仿宋_GB2312" w:eastAsia="仿宋_GB2312"/>
                <w:color w:val="000000"/>
                <w:sz w:val="22"/>
                <w:szCs w:val="22"/>
              </w:rPr>
            </w:pPr>
            <w:r>
              <w:rPr>
                <w:rFonts w:hint="eastAsia" w:ascii="仿宋_GB2312" w:eastAsia="仿宋_GB2312"/>
                <w:color w:val="000000"/>
                <w:sz w:val="22"/>
                <w:szCs w:val="22"/>
              </w:rPr>
              <w:t>2</w:t>
            </w:r>
          </w:p>
        </w:tc>
        <w:tc>
          <w:tcPr>
            <w:tcW w:w="1097"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400" w:lineRule="exact"/>
              <w:rPr>
                <w:rFonts w:hint="eastAsia" w:ascii="仿宋_GB2312" w:eastAsia="仿宋_GB2312"/>
                <w:color w:val="000000"/>
                <w:sz w:val="22"/>
                <w:szCs w:val="22"/>
              </w:rPr>
            </w:pPr>
            <w:r>
              <w:rPr>
                <w:rFonts w:hint="eastAsia" w:ascii="仿宋_GB2312" w:eastAsia="仿宋_GB2312"/>
                <w:color w:val="000000"/>
                <w:sz w:val="22"/>
                <w:szCs w:val="22"/>
              </w:rPr>
              <w:t>第一学期</w:t>
            </w:r>
          </w:p>
        </w:tc>
        <w:tc>
          <w:tcPr>
            <w:tcW w:w="17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必修不少于1门</w:t>
            </w:r>
          </w:p>
        </w:tc>
      </w:tr>
      <w:tr>
        <w:tblPrEx>
          <w:tblLayout w:type="fixed"/>
          <w:tblCellMar>
            <w:top w:w="45" w:type="dxa"/>
            <w:left w:w="45" w:type="dxa"/>
            <w:bottom w:w="45" w:type="dxa"/>
            <w:right w:w="45" w:type="dxa"/>
          </w:tblCellMar>
        </w:tblPrEx>
        <w:trPr>
          <w:trHeight w:val="745" w:hRule="atLeast"/>
          <w:jc w:val="center"/>
        </w:trPr>
        <w:tc>
          <w:tcPr>
            <w:tcW w:w="1241" w:type="dxa"/>
            <w:vMerge w:val="continue"/>
            <w:tcBorders>
              <w:left w:val="outset" w:color="auto" w:sz="6" w:space="0"/>
              <w:bottom w:val="outset" w:color="auto" w:sz="6" w:space="0"/>
              <w:right w:val="outset" w:color="auto" w:sz="6" w:space="0"/>
            </w:tcBorders>
            <w:shd w:val="clear" w:color="auto" w:fill="FFFFFF"/>
            <w:noWrap w:val="0"/>
            <w:vAlign w:val="center"/>
          </w:tcPr>
          <w:p>
            <w:pPr>
              <w:spacing w:line="400" w:lineRule="exact"/>
              <w:rPr>
                <w:rFonts w:hint="eastAsia" w:ascii="仿宋_GB2312" w:eastAsia="仿宋_GB2312"/>
                <w:color w:val="000000"/>
                <w:sz w:val="22"/>
                <w:szCs w:val="22"/>
              </w:rPr>
            </w:pPr>
          </w:p>
        </w:tc>
        <w:tc>
          <w:tcPr>
            <w:tcW w:w="2938"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400" w:lineRule="exact"/>
              <w:rPr>
                <w:rFonts w:hint="eastAsia" w:ascii="仿宋_GB2312" w:eastAsia="仿宋_GB2312"/>
                <w:color w:val="000000"/>
                <w:sz w:val="22"/>
                <w:szCs w:val="22"/>
              </w:rPr>
            </w:pPr>
            <w:r>
              <w:rPr>
                <w:rFonts w:hint="eastAsia" w:ascii="仿宋_GB2312" w:eastAsia="仿宋_GB2312"/>
                <w:color w:val="000000"/>
                <w:sz w:val="22"/>
                <w:szCs w:val="22"/>
              </w:rPr>
              <w:t>论文写作与学术道德</w:t>
            </w:r>
          </w:p>
        </w:tc>
        <w:tc>
          <w:tcPr>
            <w:tcW w:w="606"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400" w:lineRule="exact"/>
              <w:jc w:val="center"/>
              <w:rPr>
                <w:rFonts w:hint="eastAsia" w:ascii="仿宋_GB2312" w:eastAsia="仿宋_GB2312"/>
                <w:color w:val="000000"/>
                <w:sz w:val="22"/>
                <w:szCs w:val="22"/>
              </w:rPr>
            </w:pPr>
          </w:p>
        </w:tc>
        <w:tc>
          <w:tcPr>
            <w:tcW w:w="576"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400" w:lineRule="exact"/>
              <w:jc w:val="center"/>
              <w:rPr>
                <w:rFonts w:ascii="仿宋_GB2312" w:eastAsia="仿宋_GB2312"/>
                <w:color w:val="000000"/>
                <w:sz w:val="22"/>
                <w:szCs w:val="22"/>
              </w:rPr>
            </w:pPr>
          </w:p>
        </w:tc>
        <w:tc>
          <w:tcPr>
            <w:tcW w:w="1097"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400" w:lineRule="exact"/>
              <w:rPr>
                <w:rFonts w:hint="eastAsia" w:ascii="仿宋_GB2312" w:eastAsia="仿宋_GB2312"/>
                <w:color w:val="000000"/>
                <w:sz w:val="22"/>
                <w:szCs w:val="22"/>
              </w:rPr>
            </w:pPr>
          </w:p>
        </w:tc>
        <w:tc>
          <w:tcPr>
            <w:tcW w:w="17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（硕士阶段未修的博士阶段必选）</w:t>
            </w:r>
          </w:p>
        </w:tc>
      </w:tr>
      <w:tr>
        <w:tblPrEx>
          <w:tblLayout w:type="fixed"/>
          <w:tblCellMar>
            <w:top w:w="45" w:type="dxa"/>
            <w:left w:w="45" w:type="dxa"/>
            <w:bottom w:w="45" w:type="dxa"/>
            <w:right w:w="45" w:type="dxa"/>
          </w:tblCellMar>
        </w:tblPrEx>
        <w:trPr>
          <w:trHeight w:val="429" w:hRule="atLeast"/>
          <w:jc w:val="center"/>
        </w:trPr>
        <w:tc>
          <w:tcPr>
            <w:tcW w:w="1241" w:type="dxa"/>
            <w:tcBorders>
              <w:top w:val="single" w:color="auto" w:sz="4" w:space="0"/>
              <w:left w:val="outset" w:color="auto" w:sz="6" w:space="0"/>
              <w:bottom w:val="outset" w:color="auto" w:sz="6" w:space="0"/>
              <w:right w:val="single" w:color="auto" w:sz="4" w:space="0"/>
            </w:tcBorders>
            <w:shd w:val="clear" w:color="auto" w:fill="FFFFFF"/>
            <w:noWrap w:val="0"/>
            <w:vAlign w:val="center"/>
          </w:tcPr>
          <w:p>
            <w:pPr>
              <w:spacing w:line="400" w:lineRule="exact"/>
              <w:rPr>
                <w:rFonts w:hint="eastAsia" w:ascii="仿宋_GB2312" w:eastAsia="仿宋_GB2312"/>
                <w:color w:val="000000"/>
                <w:sz w:val="22"/>
                <w:szCs w:val="22"/>
              </w:rPr>
            </w:pPr>
            <w:r>
              <w:rPr>
                <w:rFonts w:hint="eastAsia" w:ascii="仿宋_GB2312" w:eastAsia="仿宋_GB2312"/>
                <w:color w:val="000000"/>
                <w:sz w:val="22"/>
                <w:szCs w:val="22"/>
              </w:rPr>
              <w:t>seminar</w:t>
            </w:r>
          </w:p>
        </w:tc>
        <w:tc>
          <w:tcPr>
            <w:tcW w:w="2938" w:type="dxa"/>
            <w:tcBorders>
              <w:top w:val="single" w:color="auto" w:sz="4" w:space="0"/>
              <w:left w:val="outset" w:color="auto" w:sz="6" w:space="0"/>
              <w:bottom w:val="outset" w:color="auto" w:sz="6" w:space="0"/>
              <w:right w:val="single" w:color="auto" w:sz="4" w:space="0"/>
            </w:tcBorders>
            <w:shd w:val="clear" w:color="auto" w:fill="FFFFFF"/>
            <w:noWrap w:val="0"/>
            <w:vAlign w:val="center"/>
          </w:tcPr>
          <w:p>
            <w:pPr>
              <w:spacing w:line="400" w:lineRule="exact"/>
              <w:rPr>
                <w:rFonts w:hint="eastAsia" w:ascii="仿宋_GB2312" w:eastAsia="仿宋_GB2312"/>
                <w:color w:val="000000"/>
                <w:sz w:val="22"/>
                <w:szCs w:val="22"/>
              </w:rPr>
            </w:pPr>
            <w:r>
              <w:rPr>
                <w:rFonts w:hint="eastAsia" w:ascii="仿宋_GB2312" w:eastAsia="仿宋_GB2312"/>
                <w:color w:val="000000"/>
                <w:sz w:val="22"/>
                <w:szCs w:val="22"/>
              </w:rPr>
              <w:t>学术研讨与学术交流</w:t>
            </w:r>
          </w:p>
        </w:tc>
        <w:tc>
          <w:tcPr>
            <w:tcW w:w="606"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400" w:lineRule="exact"/>
              <w:ind w:firstLine="440" w:firstLineChars="200"/>
              <w:jc w:val="center"/>
              <w:rPr>
                <w:rFonts w:hint="eastAsia" w:ascii="仿宋_GB2312" w:eastAsia="仿宋_GB2312"/>
                <w:color w:val="000000"/>
                <w:sz w:val="22"/>
                <w:szCs w:val="22"/>
              </w:rPr>
            </w:pPr>
          </w:p>
        </w:tc>
        <w:tc>
          <w:tcPr>
            <w:tcW w:w="576"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≥4</w:t>
            </w:r>
          </w:p>
        </w:tc>
        <w:tc>
          <w:tcPr>
            <w:tcW w:w="1097"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400" w:lineRule="exact"/>
              <w:rPr>
                <w:rFonts w:hint="eastAsia" w:ascii="仿宋_GB2312" w:eastAsia="仿宋_GB2312"/>
                <w:color w:val="000000"/>
                <w:sz w:val="22"/>
                <w:szCs w:val="22"/>
              </w:rPr>
            </w:pPr>
            <w:r>
              <w:rPr>
                <w:rFonts w:hint="eastAsia" w:ascii="仿宋_GB2312" w:eastAsia="仿宋_GB2312"/>
                <w:color w:val="000000"/>
                <w:sz w:val="22"/>
                <w:szCs w:val="22"/>
              </w:rPr>
              <w:t>春秋季</w:t>
            </w:r>
          </w:p>
        </w:tc>
        <w:tc>
          <w:tcPr>
            <w:tcW w:w="1767" w:type="dxa"/>
            <w:vMerge w:val="restart"/>
            <w:tcBorders>
              <w:top w:val="single" w:color="auto" w:sz="4" w:space="0"/>
              <w:left w:val="outset" w:color="auto" w:sz="6" w:space="0"/>
              <w:bottom w:val="single" w:color="auto" w:sz="4" w:space="0"/>
              <w:right w:val="single" w:color="auto" w:sz="4"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必选</w:t>
            </w:r>
          </w:p>
        </w:tc>
      </w:tr>
      <w:tr>
        <w:tblPrEx>
          <w:tblLayout w:type="fixed"/>
          <w:tblCellMar>
            <w:top w:w="45" w:type="dxa"/>
            <w:left w:w="45" w:type="dxa"/>
            <w:bottom w:w="45" w:type="dxa"/>
            <w:right w:w="45" w:type="dxa"/>
          </w:tblCellMar>
        </w:tblPrEx>
        <w:trPr>
          <w:trHeight w:val="429" w:hRule="atLeast"/>
          <w:jc w:val="center"/>
        </w:trPr>
        <w:tc>
          <w:tcPr>
            <w:tcW w:w="1241" w:type="dxa"/>
            <w:vMerge w:val="restart"/>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rPr>
                <w:rFonts w:hint="eastAsia" w:ascii="仿宋_GB2312" w:eastAsia="仿宋_GB2312"/>
                <w:color w:val="000000"/>
                <w:sz w:val="22"/>
                <w:szCs w:val="22"/>
              </w:rPr>
            </w:pPr>
            <w:r>
              <w:rPr>
                <w:rFonts w:hint="eastAsia" w:ascii="仿宋_GB2312" w:eastAsia="仿宋_GB2312"/>
                <w:color w:val="000000"/>
                <w:sz w:val="22"/>
                <w:szCs w:val="22"/>
              </w:rPr>
              <w:t>培养环节</w:t>
            </w:r>
          </w:p>
        </w:tc>
        <w:tc>
          <w:tcPr>
            <w:tcW w:w="293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rPr>
                <w:rFonts w:hint="eastAsia" w:ascii="仿宋_GB2312" w:eastAsia="仿宋_GB2312"/>
                <w:color w:val="000000"/>
                <w:sz w:val="22"/>
                <w:szCs w:val="22"/>
              </w:rPr>
            </w:pPr>
            <w:r>
              <w:rPr>
                <w:rFonts w:hint="eastAsia" w:ascii="仿宋_GB2312" w:eastAsia="仿宋_GB2312"/>
                <w:color w:val="000000"/>
                <w:sz w:val="22"/>
                <w:szCs w:val="22"/>
              </w:rPr>
              <w:t>博士生资格考试</w:t>
            </w:r>
          </w:p>
        </w:tc>
        <w:tc>
          <w:tcPr>
            <w:tcW w:w="60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ind w:firstLine="440" w:firstLineChars="200"/>
              <w:jc w:val="center"/>
              <w:rPr>
                <w:rFonts w:hint="eastAsia" w:ascii="仿宋_GB2312" w:eastAsia="仿宋_GB2312"/>
                <w:color w:val="000000"/>
                <w:sz w:val="22"/>
                <w:szCs w:val="22"/>
              </w:rPr>
            </w:pPr>
          </w:p>
        </w:tc>
        <w:tc>
          <w:tcPr>
            <w:tcW w:w="57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1</w:t>
            </w:r>
          </w:p>
        </w:tc>
        <w:tc>
          <w:tcPr>
            <w:tcW w:w="1097"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400" w:lineRule="exact"/>
              <w:rPr>
                <w:rFonts w:hint="eastAsia" w:ascii="仿宋_GB2312" w:eastAsia="仿宋_GB2312"/>
                <w:color w:val="000000"/>
                <w:sz w:val="22"/>
                <w:szCs w:val="22"/>
              </w:rPr>
            </w:pPr>
            <w:r>
              <w:rPr>
                <w:rFonts w:hint="eastAsia" w:ascii="仿宋_GB2312" w:eastAsia="仿宋_GB2312"/>
                <w:color w:val="000000"/>
                <w:sz w:val="22"/>
                <w:szCs w:val="22"/>
              </w:rPr>
              <w:t>第三学期</w:t>
            </w:r>
          </w:p>
        </w:tc>
        <w:tc>
          <w:tcPr>
            <w:tcW w:w="1767" w:type="dxa"/>
            <w:vMerge w:val="continue"/>
            <w:tcBorders>
              <w:top w:val="single" w:color="auto" w:sz="4" w:space="0"/>
              <w:left w:val="outset" w:color="auto" w:sz="6" w:space="0"/>
              <w:bottom w:val="single" w:color="auto" w:sz="4" w:space="0"/>
              <w:right w:val="single" w:color="auto" w:sz="4" w:space="0"/>
            </w:tcBorders>
            <w:shd w:val="clear" w:color="auto" w:fill="FFFFFF"/>
            <w:noWrap w:val="0"/>
            <w:vAlign w:val="center"/>
          </w:tcPr>
          <w:p>
            <w:pPr>
              <w:spacing w:line="400" w:lineRule="exact"/>
              <w:ind w:firstLine="440" w:firstLineChars="200"/>
              <w:jc w:val="center"/>
              <w:rPr>
                <w:rFonts w:hint="eastAsia" w:ascii="仿宋_GB2312" w:eastAsia="仿宋_GB2312"/>
                <w:color w:val="000000"/>
                <w:sz w:val="22"/>
                <w:szCs w:val="22"/>
              </w:rPr>
            </w:pPr>
          </w:p>
        </w:tc>
      </w:tr>
      <w:tr>
        <w:tblPrEx>
          <w:tblLayout w:type="fixed"/>
          <w:tblCellMar>
            <w:top w:w="45" w:type="dxa"/>
            <w:left w:w="45" w:type="dxa"/>
            <w:bottom w:w="45" w:type="dxa"/>
            <w:right w:w="45" w:type="dxa"/>
          </w:tblCellMar>
        </w:tblPrEx>
        <w:trPr>
          <w:trHeight w:val="429" w:hRule="atLeast"/>
          <w:jc w:val="center"/>
        </w:trPr>
        <w:tc>
          <w:tcPr>
            <w:tcW w:w="1241"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ind w:firstLine="440" w:firstLineChars="200"/>
              <w:rPr>
                <w:rFonts w:hint="eastAsia" w:ascii="仿宋_GB2312" w:eastAsia="仿宋_GB2312"/>
                <w:color w:val="000000"/>
                <w:sz w:val="22"/>
                <w:szCs w:val="22"/>
              </w:rPr>
            </w:pPr>
          </w:p>
        </w:tc>
        <w:tc>
          <w:tcPr>
            <w:tcW w:w="2938" w:type="dxa"/>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400" w:lineRule="exact"/>
              <w:rPr>
                <w:rFonts w:hint="eastAsia" w:ascii="仿宋_GB2312" w:eastAsia="仿宋_GB2312"/>
                <w:color w:val="000000"/>
                <w:sz w:val="22"/>
                <w:szCs w:val="22"/>
              </w:rPr>
            </w:pPr>
            <w:r>
              <w:rPr>
                <w:rFonts w:hint="eastAsia" w:ascii="仿宋_GB2312" w:eastAsia="仿宋_GB2312"/>
                <w:color w:val="000000"/>
                <w:sz w:val="22"/>
                <w:szCs w:val="22"/>
              </w:rPr>
              <w:t>学位论文开题报告</w:t>
            </w:r>
          </w:p>
        </w:tc>
        <w:tc>
          <w:tcPr>
            <w:tcW w:w="606" w:type="dxa"/>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400" w:lineRule="exact"/>
              <w:ind w:firstLine="440" w:firstLineChars="200"/>
              <w:jc w:val="center"/>
              <w:rPr>
                <w:rFonts w:hint="eastAsia" w:ascii="仿宋_GB2312" w:eastAsia="仿宋_GB2312"/>
                <w:color w:val="000000"/>
                <w:sz w:val="22"/>
                <w:szCs w:val="22"/>
              </w:rPr>
            </w:pPr>
          </w:p>
        </w:tc>
        <w:tc>
          <w:tcPr>
            <w:tcW w:w="576" w:type="dxa"/>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1</w:t>
            </w:r>
          </w:p>
        </w:tc>
        <w:tc>
          <w:tcPr>
            <w:tcW w:w="1097" w:type="dxa"/>
            <w:tcBorders>
              <w:top w:val="single" w:color="auto" w:sz="4" w:space="0"/>
              <w:left w:val="outset" w:color="auto" w:sz="6" w:space="0"/>
              <w:bottom w:val="single" w:color="auto" w:sz="4" w:space="0"/>
              <w:right w:val="outset" w:color="auto" w:sz="6" w:space="0"/>
            </w:tcBorders>
            <w:shd w:val="clear" w:color="auto" w:fill="FFFFFF"/>
            <w:noWrap w:val="0"/>
            <w:vAlign w:val="center"/>
          </w:tcPr>
          <w:p>
            <w:pPr>
              <w:spacing w:line="400" w:lineRule="exact"/>
              <w:rPr>
                <w:rFonts w:hint="eastAsia" w:ascii="仿宋_GB2312" w:eastAsia="仿宋_GB2312"/>
                <w:color w:val="000000"/>
                <w:sz w:val="22"/>
                <w:szCs w:val="22"/>
              </w:rPr>
            </w:pPr>
            <w:r>
              <w:rPr>
                <w:rFonts w:hint="eastAsia" w:ascii="仿宋_GB2312" w:eastAsia="仿宋_GB2312"/>
                <w:color w:val="000000"/>
                <w:sz w:val="22"/>
                <w:szCs w:val="22"/>
              </w:rPr>
              <w:t>第三学期</w:t>
            </w:r>
          </w:p>
        </w:tc>
        <w:tc>
          <w:tcPr>
            <w:tcW w:w="1767" w:type="dxa"/>
            <w:vMerge w:val="continue"/>
            <w:tcBorders>
              <w:top w:val="single" w:color="auto" w:sz="4" w:space="0"/>
              <w:left w:val="outset" w:color="auto" w:sz="6" w:space="0"/>
              <w:bottom w:val="single" w:color="auto" w:sz="4" w:space="0"/>
              <w:right w:val="single" w:color="auto" w:sz="4" w:space="0"/>
            </w:tcBorders>
            <w:shd w:val="clear" w:color="auto" w:fill="FFFFFF"/>
            <w:noWrap w:val="0"/>
            <w:vAlign w:val="center"/>
          </w:tcPr>
          <w:p>
            <w:pPr>
              <w:spacing w:line="400" w:lineRule="exact"/>
              <w:ind w:firstLine="440" w:firstLineChars="200"/>
              <w:jc w:val="center"/>
              <w:rPr>
                <w:rFonts w:hint="eastAsia" w:ascii="仿宋_GB2312" w:eastAsia="仿宋_GB2312"/>
                <w:color w:val="000000"/>
                <w:sz w:val="22"/>
                <w:szCs w:val="22"/>
              </w:rPr>
            </w:pPr>
          </w:p>
        </w:tc>
      </w:tr>
      <w:tr>
        <w:tblPrEx>
          <w:tblLayout w:type="fixed"/>
          <w:tblCellMar>
            <w:top w:w="45" w:type="dxa"/>
            <w:left w:w="45" w:type="dxa"/>
            <w:bottom w:w="45" w:type="dxa"/>
            <w:right w:w="45" w:type="dxa"/>
          </w:tblCellMar>
        </w:tblPrEx>
        <w:trPr>
          <w:trHeight w:val="429" w:hRule="atLeast"/>
          <w:jc w:val="center"/>
        </w:trPr>
        <w:tc>
          <w:tcPr>
            <w:tcW w:w="1241"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ind w:firstLine="440" w:firstLineChars="200"/>
              <w:rPr>
                <w:rFonts w:hint="eastAsia" w:ascii="仿宋_GB2312" w:eastAsia="仿宋_GB2312"/>
                <w:color w:val="000000"/>
                <w:sz w:val="22"/>
                <w:szCs w:val="22"/>
              </w:rPr>
            </w:pPr>
          </w:p>
        </w:tc>
        <w:tc>
          <w:tcPr>
            <w:tcW w:w="2938"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400" w:lineRule="exact"/>
              <w:rPr>
                <w:rFonts w:hint="eastAsia" w:ascii="仿宋_GB2312" w:eastAsia="仿宋_GB2312"/>
                <w:color w:val="000000"/>
                <w:sz w:val="22"/>
                <w:szCs w:val="22"/>
              </w:rPr>
            </w:pPr>
            <w:r>
              <w:rPr>
                <w:rFonts w:hint="eastAsia" w:ascii="仿宋_GB2312" w:eastAsia="仿宋_GB2312"/>
                <w:color w:val="000000"/>
                <w:sz w:val="22"/>
                <w:szCs w:val="22"/>
              </w:rPr>
              <w:t>中期考核</w:t>
            </w:r>
          </w:p>
        </w:tc>
        <w:tc>
          <w:tcPr>
            <w:tcW w:w="606"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400" w:lineRule="exact"/>
              <w:ind w:firstLine="440" w:firstLineChars="200"/>
              <w:jc w:val="center"/>
              <w:rPr>
                <w:rFonts w:hint="eastAsia" w:ascii="仿宋_GB2312" w:eastAsia="仿宋_GB2312"/>
                <w:color w:val="000000"/>
                <w:sz w:val="22"/>
                <w:szCs w:val="22"/>
              </w:rPr>
            </w:pPr>
          </w:p>
        </w:tc>
        <w:tc>
          <w:tcPr>
            <w:tcW w:w="576"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1</w:t>
            </w:r>
          </w:p>
        </w:tc>
        <w:tc>
          <w:tcPr>
            <w:tcW w:w="1097"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400" w:lineRule="exact"/>
              <w:rPr>
                <w:rFonts w:hint="eastAsia" w:ascii="仿宋_GB2312" w:eastAsia="仿宋_GB2312"/>
                <w:color w:val="000000"/>
                <w:sz w:val="22"/>
                <w:szCs w:val="22"/>
              </w:rPr>
            </w:pPr>
            <w:r>
              <w:rPr>
                <w:rFonts w:hint="eastAsia" w:ascii="仿宋_GB2312" w:eastAsia="仿宋_GB2312"/>
                <w:color w:val="000000"/>
                <w:sz w:val="22"/>
                <w:szCs w:val="22"/>
              </w:rPr>
              <w:t>第五学期</w:t>
            </w:r>
          </w:p>
        </w:tc>
        <w:tc>
          <w:tcPr>
            <w:tcW w:w="1767" w:type="dxa"/>
            <w:vMerge w:val="continue"/>
            <w:tcBorders>
              <w:top w:val="single" w:color="auto" w:sz="4" w:space="0"/>
              <w:left w:val="outset" w:color="auto" w:sz="6" w:space="0"/>
              <w:bottom w:val="single" w:color="auto" w:sz="4" w:space="0"/>
              <w:right w:val="single" w:color="auto" w:sz="4" w:space="0"/>
            </w:tcBorders>
            <w:shd w:val="clear" w:color="auto" w:fill="FFFFFF"/>
            <w:noWrap w:val="0"/>
            <w:vAlign w:val="center"/>
          </w:tcPr>
          <w:p>
            <w:pPr>
              <w:spacing w:line="400" w:lineRule="exact"/>
              <w:ind w:firstLine="440" w:firstLineChars="200"/>
              <w:jc w:val="center"/>
              <w:rPr>
                <w:rFonts w:hint="eastAsia" w:ascii="仿宋_GB2312" w:eastAsia="仿宋_GB2312"/>
                <w:color w:val="000000"/>
                <w:sz w:val="22"/>
                <w:szCs w:val="22"/>
              </w:rPr>
            </w:pPr>
          </w:p>
        </w:tc>
      </w:tr>
      <w:tr>
        <w:tblPrEx>
          <w:tblLayout w:type="fixed"/>
          <w:tblCellMar>
            <w:top w:w="45" w:type="dxa"/>
            <w:left w:w="45" w:type="dxa"/>
            <w:bottom w:w="45" w:type="dxa"/>
            <w:right w:w="45" w:type="dxa"/>
          </w:tblCellMar>
        </w:tblPrEx>
        <w:trPr>
          <w:trHeight w:val="429" w:hRule="atLeast"/>
          <w:jc w:val="center"/>
        </w:trPr>
        <w:tc>
          <w:tcPr>
            <w:tcW w:w="1241"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ind w:firstLine="440" w:firstLineChars="200"/>
              <w:rPr>
                <w:rFonts w:hint="eastAsia" w:ascii="仿宋_GB2312" w:eastAsia="仿宋_GB2312"/>
                <w:color w:val="000000"/>
                <w:sz w:val="22"/>
                <w:szCs w:val="22"/>
              </w:rPr>
            </w:pPr>
          </w:p>
        </w:tc>
        <w:tc>
          <w:tcPr>
            <w:tcW w:w="293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rPr>
                <w:rFonts w:hint="eastAsia" w:ascii="仿宋_GB2312" w:eastAsia="仿宋_GB2312"/>
                <w:color w:val="000000"/>
                <w:sz w:val="22"/>
                <w:szCs w:val="22"/>
              </w:rPr>
            </w:pPr>
            <w:r>
              <w:rPr>
                <w:rFonts w:hint="eastAsia" w:ascii="仿宋_GB2312" w:eastAsia="仿宋_GB2312"/>
                <w:color w:val="000000"/>
                <w:sz w:val="22"/>
                <w:szCs w:val="22"/>
              </w:rPr>
              <w:t>社会实践</w:t>
            </w:r>
          </w:p>
        </w:tc>
        <w:tc>
          <w:tcPr>
            <w:tcW w:w="60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ind w:firstLine="440" w:firstLineChars="200"/>
              <w:jc w:val="center"/>
              <w:rPr>
                <w:rFonts w:hint="eastAsia" w:ascii="仿宋_GB2312" w:eastAsia="仿宋_GB2312"/>
                <w:color w:val="000000"/>
                <w:sz w:val="22"/>
                <w:szCs w:val="22"/>
              </w:rPr>
            </w:pPr>
          </w:p>
        </w:tc>
        <w:tc>
          <w:tcPr>
            <w:tcW w:w="57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1</w:t>
            </w:r>
          </w:p>
        </w:tc>
        <w:tc>
          <w:tcPr>
            <w:tcW w:w="1097"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400" w:lineRule="exact"/>
              <w:rPr>
                <w:rFonts w:hint="eastAsia" w:ascii="仿宋_GB2312" w:eastAsia="仿宋_GB2312"/>
                <w:color w:val="000000"/>
                <w:sz w:val="22"/>
                <w:szCs w:val="22"/>
              </w:rPr>
            </w:pPr>
            <w:r>
              <w:rPr>
                <w:rFonts w:hint="eastAsia" w:ascii="仿宋_GB2312" w:eastAsia="仿宋_GB2312"/>
                <w:color w:val="000000"/>
                <w:sz w:val="22"/>
                <w:szCs w:val="22"/>
              </w:rPr>
              <w:t>春秋季</w:t>
            </w:r>
          </w:p>
        </w:tc>
        <w:tc>
          <w:tcPr>
            <w:tcW w:w="1767" w:type="dxa"/>
            <w:vMerge w:val="continue"/>
            <w:tcBorders>
              <w:top w:val="single" w:color="auto" w:sz="4" w:space="0"/>
              <w:left w:val="outset" w:color="auto" w:sz="6" w:space="0"/>
              <w:bottom w:val="single" w:color="auto" w:sz="4" w:space="0"/>
              <w:right w:val="single" w:color="auto" w:sz="4" w:space="0"/>
            </w:tcBorders>
            <w:shd w:val="clear" w:color="auto" w:fill="FFFFFF"/>
            <w:noWrap w:val="0"/>
            <w:vAlign w:val="center"/>
          </w:tcPr>
          <w:p>
            <w:pPr>
              <w:spacing w:line="400" w:lineRule="exact"/>
              <w:ind w:firstLine="440" w:firstLineChars="200"/>
              <w:jc w:val="center"/>
              <w:rPr>
                <w:rFonts w:hint="eastAsia" w:ascii="仿宋_GB2312" w:eastAsia="仿宋_GB2312"/>
                <w:color w:val="000000"/>
                <w:sz w:val="22"/>
                <w:szCs w:val="22"/>
              </w:rPr>
            </w:pPr>
          </w:p>
        </w:tc>
      </w:tr>
      <w:tr>
        <w:tblPrEx>
          <w:tblLayout w:type="fixed"/>
          <w:tblCellMar>
            <w:top w:w="45" w:type="dxa"/>
            <w:left w:w="45" w:type="dxa"/>
            <w:bottom w:w="45" w:type="dxa"/>
            <w:right w:w="45" w:type="dxa"/>
          </w:tblCellMar>
        </w:tblPrEx>
        <w:trPr>
          <w:trHeight w:val="465" w:hRule="atLeast"/>
          <w:jc w:val="center"/>
        </w:trPr>
        <w:tc>
          <w:tcPr>
            <w:tcW w:w="124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rPr>
                <w:rFonts w:hint="eastAsia" w:ascii="仿宋_GB2312" w:eastAsia="仿宋_GB2312"/>
                <w:color w:val="000000"/>
                <w:sz w:val="22"/>
                <w:szCs w:val="22"/>
              </w:rPr>
            </w:pPr>
            <w:r>
              <w:rPr>
                <w:rFonts w:hint="eastAsia" w:ascii="仿宋_GB2312" w:eastAsia="仿宋_GB2312"/>
                <w:color w:val="000000"/>
                <w:sz w:val="22"/>
                <w:szCs w:val="22"/>
              </w:rPr>
              <w:t>补修课</w:t>
            </w:r>
          </w:p>
        </w:tc>
        <w:tc>
          <w:tcPr>
            <w:tcW w:w="293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rPr>
                <w:rFonts w:hint="eastAsia" w:ascii="仿宋_GB2312" w:eastAsia="仿宋_GB2312"/>
                <w:color w:val="000000"/>
                <w:sz w:val="22"/>
                <w:szCs w:val="22"/>
              </w:rPr>
            </w:pPr>
            <w:r>
              <w:rPr>
                <w:rFonts w:hint="eastAsia" w:ascii="仿宋_GB2312" w:eastAsia="仿宋_GB2312"/>
                <w:color w:val="000000"/>
                <w:sz w:val="22"/>
                <w:szCs w:val="22"/>
              </w:rPr>
              <w:t xml:space="preserve">硕士阶段主干课程，跨学科考取者必选（不记入总学分，但需有考核成绩） </w:t>
            </w:r>
          </w:p>
        </w:tc>
        <w:tc>
          <w:tcPr>
            <w:tcW w:w="60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ind w:firstLine="440" w:firstLineChars="200"/>
              <w:rPr>
                <w:rFonts w:hint="eastAsia" w:ascii="仿宋_GB2312" w:eastAsia="仿宋_GB2312"/>
                <w:color w:val="000000"/>
                <w:sz w:val="22"/>
                <w:szCs w:val="22"/>
              </w:rPr>
            </w:pPr>
          </w:p>
        </w:tc>
        <w:tc>
          <w:tcPr>
            <w:tcW w:w="57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≥4</w:t>
            </w:r>
          </w:p>
        </w:tc>
        <w:tc>
          <w:tcPr>
            <w:tcW w:w="109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ind w:firstLine="440" w:firstLineChars="200"/>
              <w:rPr>
                <w:rFonts w:hint="eastAsia" w:ascii="仿宋_GB2312" w:eastAsia="仿宋_GB2312"/>
                <w:color w:val="000000"/>
                <w:sz w:val="22"/>
                <w:szCs w:val="22"/>
              </w:rPr>
            </w:pPr>
          </w:p>
        </w:tc>
        <w:tc>
          <w:tcPr>
            <w:tcW w:w="1767" w:type="dxa"/>
            <w:tcBorders>
              <w:top w:val="single" w:color="auto" w:sz="4" w:space="0"/>
              <w:left w:val="outset" w:color="auto" w:sz="6" w:space="0"/>
              <w:bottom w:val="inset" w:color="auto" w:sz="6" w:space="0"/>
              <w:right w:val="in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必选2门</w:t>
            </w:r>
          </w:p>
        </w:tc>
      </w:tr>
    </w:tbl>
    <w:p>
      <w:pPr>
        <w:numPr>
          <w:ilvl w:val="0"/>
          <w:numId w:val="1"/>
        </w:numPr>
        <w:spacing w:line="560" w:lineRule="exact"/>
        <w:ind w:firstLine="643" w:firstLineChars="200"/>
        <w:rPr>
          <w:rFonts w:hint="eastAsia" w:ascii="仿宋_GB2312" w:eastAsia="仿宋_GB2312"/>
          <w:b/>
          <w:bCs/>
          <w:color w:val="000000"/>
          <w:sz w:val="32"/>
          <w:szCs w:val="32"/>
        </w:rPr>
      </w:pPr>
      <w:r>
        <w:rPr>
          <w:rFonts w:hint="eastAsia" w:ascii="仿宋_GB2312" w:eastAsia="仿宋_GB2312"/>
          <w:b/>
          <w:bCs/>
          <w:color w:val="000000"/>
          <w:sz w:val="32"/>
          <w:szCs w:val="32"/>
        </w:rPr>
        <w:t>专业学位博士生</w:t>
      </w:r>
    </w:p>
    <w:p>
      <w:pPr>
        <w:spacing w:line="560" w:lineRule="exact"/>
        <w:ind w:firstLine="643" w:firstLineChars="200"/>
        <w:rPr>
          <w:rFonts w:ascii="仿宋_GB2312" w:eastAsia="仿宋_GB2312"/>
          <w:b/>
          <w:bCs/>
          <w:color w:val="000000"/>
          <w:sz w:val="32"/>
          <w:szCs w:val="32"/>
        </w:rPr>
      </w:pPr>
      <w:r>
        <w:rPr>
          <w:rFonts w:hint="eastAsia" w:ascii="仿宋_GB2312" w:eastAsia="仿宋_GB2312"/>
          <w:b/>
          <w:bCs/>
          <w:color w:val="000000"/>
          <w:sz w:val="32"/>
          <w:szCs w:val="32"/>
        </w:rPr>
        <w:t>专业学位博士生方案包括临床医学博士专业学位以及5个工程</w:t>
      </w:r>
      <w:r>
        <w:rPr>
          <w:rFonts w:hint="eastAsia" w:ascii="仿宋_GB2312" w:eastAsia="仿宋_GB2312"/>
          <w:b/>
          <w:bCs/>
          <w:color w:val="000000"/>
          <w:sz w:val="32"/>
          <w:szCs w:val="32"/>
          <w:lang w:eastAsia="zh-CN"/>
        </w:rPr>
        <w:t>类</w:t>
      </w:r>
      <w:r>
        <w:rPr>
          <w:rFonts w:hint="eastAsia" w:ascii="仿宋_GB2312" w:eastAsia="仿宋_GB2312"/>
          <w:b/>
          <w:bCs/>
          <w:color w:val="000000"/>
          <w:sz w:val="32"/>
          <w:szCs w:val="32"/>
        </w:rPr>
        <w:t>博士学位点（机械、材料与化工、资源与环境、生物与医药、交通运输）。</w:t>
      </w:r>
    </w:p>
    <w:p>
      <w:pPr>
        <w:numPr>
          <w:ilvl w:val="0"/>
          <w:numId w:val="2"/>
        </w:num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按门类由学位点申报与评估负责单位牵头组织</w:t>
      </w:r>
      <w:r>
        <w:rPr>
          <w:rFonts w:hint="eastAsia" w:ascii="仿宋_GB2312" w:eastAsia="仿宋_GB2312"/>
          <w:color w:val="000000"/>
          <w:sz w:val="32"/>
          <w:szCs w:val="32"/>
          <w:lang w:eastAsia="zh-CN"/>
        </w:rPr>
        <w:t>。</w:t>
      </w:r>
    </w:p>
    <w:p>
      <w:pPr>
        <w:numPr>
          <w:ilvl w:val="0"/>
          <w:numId w:val="2"/>
        </w:num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统一培养总体目标和毕业学分要求和标准，统一学位课。</w:t>
      </w:r>
    </w:p>
    <w:p>
      <w:pPr>
        <w:numPr>
          <w:ilvl w:val="0"/>
          <w:numId w:val="2"/>
        </w:num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学科基础课和专业必修课，可按照多个专业领域统一制定，也可按专业领域分模块制定。</w:t>
      </w:r>
    </w:p>
    <w:p>
      <w:pPr>
        <w:numPr>
          <w:ilvl w:val="0"/>
          <w:numId w:val="2"/>
        </w:num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选修课，按专业领域分模块提供专业选修课，各专业领域提供的选修课要尽量避免重复，优化课程设置；各专业领域可打通选修；非本专业领域的学科基础课和专业必修课可作为选修课。</w:t>
      </w:r>
    </w:p>
    <w:p>
      <w:pPr>
        <w:numPr>
          <w:ilvl w:val="0"/>
          <w:numId w:val="2"/>
        </w:num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学分要求：课程学分不低于8学分，培养环节4学分，学术交流与研讨4学分，总学分不低于16学分。每门学位课一般为2～4学分，选修课一般为1～2学分。每学分对应16学时。</w:t>
      </w:r>
    </w:p>
    <w:p>
      <w:pPr>
        <w:numPr>
          <w:ilvl w:val="0"/>
          <w:numId w:val="2"/>
        </w:num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课程数量：</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（1）人文社科类：本学科、</w:t>
      </w:r>
      <w:r>
        <w:rPr>
          <w:rFonts w:hint="eastAsia" w:ascii="仿宋_GB2312" w:eastAsia="仿宋_GB2312"/>
          <w:color w:val="000000"/>
          <w:sz w:val="32"/>
          <w:szCs w:val="32"/>
          <w:lang w:eastAsia="zh-CN"/>
        </w:rPr>
        <w:t>专业学位类别</w:t>
      </w:r>
      <w:r>
        <w:rPr>
          <w:rFonts w:hint="eastAsia" w:ascii="仿宋_GB2312" w:eastAsia="仿宋_GB2312"/>
          <w:color w:val="000000"/>
          <w:sz w:val="32"/>
          <w:szCs w:val="32"/>
        </w:rPr>
        <w:t>培养方案中的学科基础课、专业课原则上总计不超过10门。</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（2）理工科类：本学科、</w:t>
      </w:r>
      <w:r>
        <w:rPr>
          <w:rFonts w:hint="eastAsia" w:ascii="仿宋_GB2312" w:eastAsia="仿宋_GB2312"/>
          <w:color w:val="000000"/>
          <w:sz w:val="32"/>
          <w:szCs w:val="32"/>
          <w:lang w:eastAsia="zh-CN"/>
        </w:rPr>
        <w:t>专业学位类别</w:t>
      </w:r>
      <w:r>
        <w:rPr>
          <w:rFonts w:hint="eastAsia" w:ascii="仿宋_GB2312" w:eastAsia="仿宋_GB2312"/>
          <w:color w:val="000000"/>
          <w:sz w:val="32"/>
          <w:szCs w:val="32"/>
        </w:rPr>
        <w:t>培养方案中的学科基础课、专业课原则上总计不超过10门。</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（3）医科类：本学科、</w:t>
      </w:r>
      <w:r>
        <w:rPr>
          <w:rFonts w:hint="eastAsia" w:ascii="仿宋_GB2312" w:eastAsia="仿宋_GB2312"/>
          <w:color w:val="000000"/>
          <w:sz w:val="32"/>
          <w:szCs w:val="32"/>
          <w:lang w:eastAsia="zh-CN"/>
        </w:rPr>
        <w:t>专业学位类别</w:t>
      </w:r>
      <w:r>
        <w:rPr>
          <w:rFonts w:hint="eastAsia" w:ascii="仿宋_GB2312" w:eastAsia="仿宋_GB2312"/>
          <w:color w:val="000000"/>
          <w:sz w:val="32"/>
          <w:szCs w:val="32"/>
        </w:rPr>
        <w:t>培养方案中的学科基础课、专业课原则上总计不超过15门。</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注明：一级学科跨3个及以上二级培养单位，课程数量可适当增加。学科开设的论文写作与学术道德、创新创业、人文素养等素质提升课程不计入本学科的开课门数。</w:t>
      </w:r>
    </w:p>
    <w:tbl>
      <w:tblPr>
        <w:tblStyle w:val="7"/>
        <w:tblW w:w="8225" w:type="dxa"/>
        <w:jc w:val="center"/>
        <w:tblInd w:w="0" w:type="dxa"/>
        <w:tblLayout w:type="fixed"/>
        <w:tblCellMar>
          <w:top w:w="45" w:type="dxa"/>
          <w:left w:w="45" w:type="dxa"/>
          <w:bottom w:w="45" w:type="dxa"/>
          <w:right w:w="45" w:type="dxa"/>
        </w:tblCellMar>
      </w:tblPr>
      <w:tblGrid>
        <w:gridCol w:w="1241"/>
        <w:gridCol w:w="2938"/>
        <w:gridCol w:w="606"/>
        <w:gridCol w:w="576"/>
        <w:gridCol w:w="1097"/>
        <w:gridCol w:w="1767"/>
      </w:tblGrid>
      <w:tr>
        <w:tblPrEx>
          <w:tblLayout w:type="fixed"/>
          <w:tblCellMar>
            <w:top w:w="45" w:type="dxa"/>
            <w:left w:w="45" w:type="dxa"/>
            <w:bottom w:w="45" w:type="dxa"/>
            <w:right w:w="45" w:type="dxa"/>
          </w:tblCellMar>
        </w:tblPrEx>
        <w:trPr>
          <w:trHeight w:val="429" w:hRule="atLeast"/>
          <w:jc w:val="center"/>
        </w:trPr>
        <w:tc>
          <w:tcPr>
            <w:tcW w:w="124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b/>
                <w:bCs/>
                <w:color w:val="000000"/>
                <w:sz w:val="22"/>
                <w:szCs w:val="22"/>
              </w:rPr>
            </w:pPr>
            <w:r>
              <w:rPr>
                <w:rFonts w:hint="eastAsia" w:ascii="仿宋_GB2312" w:eastAsia="仿宋_GB2312"/>
                <w:b/>
                <w:bCs/>
                <w:color w:val="000000"/>
                <w:sz w:val="22"/>
                <w:szCs w:val="22"/>
              </w:rPr>
              <w:t>类别</w:t>
            </w:r>
          </w:p>
        </w:tc>
        <w:tc>
          <w:tcPr>
            <w:tcW w:w="293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ind w:firstLine="442" w:firstLineChars="200"/>
              <w:jc w:val="center"/>
              <w:rPr>
                <w:rFonts w:hint="eastAsia" w:ascii="仿宋_GB2312" w:eastAsia="仿宋_GB2312"/>
                <w:b/>
                <w:bCs/>
                <w:color w:val="000000"/>
                <w:sz w:val="22"/>
                <w:szCs w:val="22"/>
              </w:rPr>
            </w:pPr>
            <w:r>
              <w:rPr>
                <w:rFonts w:hint="eastAsia" w:ascii="仿宋_GB2312" w:eastAsia="仿宋_GB2312"/>
                <w:b/>
                <w:bCs/>
                <w:color w:val="000000"/>
                <w:sz w:val="22"/>
                <w:szCs w:val="22"/>
              </w:rPr>
              <w:t>课程（环节）名称</w:t>
            </w:r>
          </w:p>
        </w:tc>
        <w:tc>
          <w:tcPr>
            <w:tcW w:w="60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b/>
                <w:bCs/>
                <w:color w:val="000000"/>
                <w:sz w:val="22"/>
                <w:szCs w:val="22"/>
              </w:rPr>
            </w:pPr>
            <w:r>
              <w:rPr>
                <w:rFonts w:hint="eastAsia" w:ascii="仿宋_GB2312" w:eastAsia="仿宋_GB2312"/>
                <w:b/>
                <w:bCs/>
                <w:color w:val="000000"/>
                <w:sz w:val="22"/>
                <w:szCs w:val="22"/>
              </w:rPr>
              <w:t>学时</w:t>
            </w:r>
          </w:p>
        </w:tc>
        <w:tc>
          <w:tcPr>
            <w:tcW w:w="57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b/>
                <w:bCs/>
                <w:color w:val="000000"/>
                <w:sz w:val="22"/>
                <w:szCs w:val="22"/>
              </w:rPr>
            </w:pPr>
            <w:r>
              <w:rPr>
                <w:rFonts w:hint="eastAsia" w:ascii="仿宋_GB2312" w:eastAsia="仿宋_GB2312"/>
                <w:b/>
                <w:bCs/>
                <w:color w:val="000000"/>
                <w:sz w:val="22"/>
                <w:szCs w:val="22"/>
              </w:rPr>
              <w:t>学分</w:t>
            </w:r>
          </w:p>
        </w:tc>
        <w:tc>
          <w:tcPr>
            <w:tcW w:w="109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b/>
                <w:bCs/>
                <w:color w:val="000000"/>
                <w:sz w:val="22"/>
                <w:szCs w:val="22"/>
              </w:rPr>
            </w:pPr>
            <w:r>
              <w:rPr>
                <w:rFonts w:hint="eastAsia" w:ascii="仿宋_GB2312" w:eastAsia="仿宋_GB2312"/>
                <w:b/>
                <w:bCs/>
                <w:color w:val="000000"/>
                <w:sz w:val="22"/>
                <w:szCs w:val="22"/>
              </w:rPr>
              <w:t>开课学期</w:t>
            </w:r>
          </w:p>
        </w:tc>
        <w:tc>
          <w:tcPr>
            <w:tcW w:w="176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ind w:firstLine="442" w:firstLineChars="200"/>
              <w:jc w:val="center"/>
              <w:rPr>
                <w:rFonts w:hint="eastAsia" w:ascii="仿宋_GB2312" w:eastAsia="仿宋_GB2312"/>
                <w:b/>
                <w:bCs/>
                <w:color w:val="000000"/>
                <w:sz w:val="22"/>
                <w:szCs w:val="22"/>
              </w:rPr>
            </w:pPr>
            <w:r>
              <w:rPr>
                <w:rFonts w:hint="eastAsia" w:ascii="仿宋_GB2312" w:eastAsia="仿宋_GB2312"/>
                <w:b/>
                <w:bCs/>
                <w:color w:val="000000"/>
                <w:sz w:val="22"/>
                <w:szCs w:val="22"/>
              </w:rPr>
              <w:t>说明</w:t>
            </w:r>
          </w:p>
        </w:tc>
      </w:tr>
      <w:tr>
        <w:tblPrEx>
          <w:tblLayout w:type="fixed"/>
          <w:tblCellMar>
            <w:top w:w="45" w:type="dxa"/>
            <w:left w:w="45" w:type="dxa"/>
            <w:bottom w:w="45" w:type="dxa"/>
            <w:right w:w="45" w:type="dxa"/>
          </w:tblCellMar>
        </w:tblPrEx>
        <w:trPr>
          <w:trHeight w:val="602" w:hRule="atLeast"/>
          <w:jc w:val="center"/>
        </w:trPr>
        <w:tc>
          <w:tcPr>
            <w:tcW w:w="1241" w:type="dxa"/>
            <w:vMerge w:val="restart"/>
            <w:tcBorders>
              <w:top w:val="outset" w:color="auto" w:sz="6" w:space="0"/>
              <w:left w:val="outset" w:color="auto" w:sz="6" w:space="0"/>
              <w:right w:val="outset" w:color="auto" w:sz="6" w:space="0"/>
            </w:tcBorders>
            <w:shd w:val="clear" w:color="auto" w:fill="FFFFFF"/>
            <w:noWrap w:val="0"/>
            <w:vAlign w:val="center"/>
          </w:tcPr>
          <w:p>
            <w:pPr>
              <w:spacing w:line="400" w:lineRule="exact"/>
              <w:rPr>
                <w:rFonts w:hint="eastAsia" w:ascii="仿宋_GB2312" w:eastAsia="仿宋_GB2312"/>
                <w:color w:val="000000"/>
                <w:sz w:val="22"/>
                <w:szCs w:val="22"/>
              </w:rPr>
            </w:pPr>
            <w:r>
              <w:rPr>
                <w:rFonts w:hint="eastAsia" w:ascii="仿宋_GB2312" w:eastAsia="仿宋_GB2312"/>
                <w:color w:val="000000"/>
                <w:sz w:val="22"/>
                <w:szCs w:val="22"/>
              </w:rPr>
              <w:t>公共学位课</w:t>
            </w:r>
          </w:p>
        </w:tc>
        <w:tc>
          <w:tcPr>
            <w:tcW w:w="293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rPr>
                <w:rFonts w:hint="eastAsia" w:ascii="仿宋_GB2312" w:eastAsia="仿宋_GB2312"/>
                <w:color w:val="000000"/>
                <w:sz w:val="22"/>
                <w:szCs w:val="22"/>
              </w:rPr>
            </w:pPr>
            <w:r>
              <w:rPr>
                <w:rFonts w:hint="eastAsia" w:ascii="仿宋_GB2312" w:eastAsia="仿宋_GB2312"/>
                <w:color w:val="000000"/>
                <w:sz w:val="22"/>
                <w:szCs w:val="22"/>
              </w:rPr>
              <w:t>中国马克思主义与当代</w:t>
            </w:r>
          </w:p>
        </w:tc>
        <w:tc>
          <w:tcPr>
            <w:tcW w:w="60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32</w:t>
            </w:r>
          </w:p>
        </w:tc>
        <w:tc>
          <w:tcPr>
            <w:tcW w:w="57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2</w:t>
            </w:r>
          </w:p>
        </w:tc>
        <w:tc>
          <w:tcPr>
            <w:tcW w:w="109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rPr>
                <w:rFonts w:hint="eastAsia" w:ascii="仿宋_GB2312" w:eastAsia="仿宋_GB2312"/>
                <w:color w:val="000000"/>
                <w:sz w:val="22"/>
                <w:szCs w:val="22"/>
              </w:rPr>
            </w:pPr>
            <w:r>
              <w:rPr>
                <w:rFonts w:hint="eastAsia" w:ascii="仿宋_GB2312" w:eastAsia="仿宋_GB2312"/>
                <w:color w:val="000000"/>
                <w:sz w:val="22"/>
                <w:szCs w:val="22"/>
              </w:rPr>
              <w:t>第一学期</w:t>
            </w:r>
          </w:p>
        </w:tc>
        <w:tc>
          <w:tcPr>
            <w:tcW w:w="176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博士生必修</w:t>
            </w:r>
          </w:p>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（中国学生）</w:t>
            </w:r>
          </w:p>
        </w:tc>
      </w:tr>
      <w:tr>
        <w:tblPrEx>
          <w:tblLayout w:type="fixed"/>
          <w:tblCellMar>
            <w:top w:w="45" w:type="dxa"/>
            <w:left w:w="45" w:type="dxa"/>
            <w:bottom w:w="45" w:type="dxa"/>
            <w:right w:w="45" w:type="dxa"/>
          </w:tblCellMar>
        </w:tblPrEx>
        <w:trPr>
          <w:trHeight w:val="798" w:hRule="atLeast"/>
          <w:jc w:val="center"/>
        </w:trPr>
        <w:tc>
          <w:tcPr>
            <w:tcW w:w="1241" w:type="dxa"/>
            <w:vMerge w:val="continue"/>
            <w:tcBorders>
              <w:left w:val="outset" w:color="auto" w:sz="6" w:space="0"/>
              <w:bottom w:val="outset" w:color="auto" w:sz="6" w:space="0"/>
              <w:right w:val="outset" w:color="auto" w:sz="6" w:space="0"/>
            </w:tcBorders>
            <w:shd w:val="clear" w:color="auto" w:fill="FFFFFF"/>
            <w:noWrap w:val="0"/>
            <w:vAlign w:val="center"/>
          </w:tcPr>
          <w:p>
            <w:pPr>
              <w:spacing w:line="400" w:lineRule="exact"/>
              <w:ind w:firstLine="440" w:firstLineChars="200"/>
              <w:rPr>
                <w:rFonts w:hint="eastAsia" w:ascii="仿宋_GB2312" w:eastAsia="仿宋_GB2312"/>
                <w:color w:val="000000"/>
                <w:sz w:val="22"/>
                <w:szCs w:val="22"/>
              </w:rPr>
            </w:pPr>
          </w:p>
        </w:tc>
        <w:tc>
          <w:tcPr>
            <w:tcW w:w="2938" w:type="dxa"/>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400" w:lineRule="exact"/>
              <w:rPr>
                <w:rFonts w:hint="eastAsia" w:ascii="仿宋_GB2312" w:eastAsia="仿宋_GB2312"/>
                <w:color w:val="000000"/>
                <w:sz w:val="22"/>
                <w:szCs w:val="22"/>
              </w:rPr>
            </w:pPr>
            <w:r>
              <w:rPr>
                <w:rFonts w:hint="eastAsia" w:ascii="仿宋_GB2312" w:eastAsia="仿宋_GB2312"/>
                <w:color w:val="000000"/>
                <w:sz w:val="22"/>
                <w:szCs w:val="22"/>
              </w:rPr>
              <w:t>马克思恩格斯列宁经典著作选读</w:t>
            </w:r>
          </w:p>
        </w:tc>
        <w:tc>
          <w:tcPr>
            <w:tcW w:w="606" w:type="dxa"/>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32</w:t>
            </w:r>
          </w:p>
        </w:tc>
        <w:tc>
          <w:tcPr>
            <w:tcW w:w="576" w:type="dxa"/>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2</w:t>
            </w:r>
          </w:p>
        </w:tc>
        <w:tc>
          <w:tcPr>
            <w:tcW w:w="1097" w:type="dxa"/>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400" w:lineRule="exact"/>
              <w:rPr>
                <w:rFonts w:hint="eastAsia" w:ascii="仿宋_GB2312" w:eastAsia="仿宋_GB2312"/>
                <w:color w:val="000000"/>
                <w:sz w:val="22"/>
                <w:szCs w:val="22"/>
              </w:rPr>
            </w:pPr>
            <w:r>
              <w:rPr>
                <w:rFonts w:hint="eastAsia" w:ascii="仿宋_GB2312" w:eastAsia="仿宋_GB2312"/>
                <w:color w:val="000000"/>
                <w:sz w:val="22"/>
                <w:szCs w:val="22"/>
              </w:rPr>
              <w:t>第一学期</w:t>
            </w:r>
          </w:p>
        </w:tc>
        <w:tc>
          <w:tcPr>
            <w:tcW w:w="1767" w:type="dxa"/>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文科博士生必修</w:t>
            </w:r>
          </w:p>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（中国学生）</w:t>
            </w:r>
          </w:p>
        </w:tc>
      </w:tr>
      <w:tr>
        <w:tblPrEx>
          <w:tblLayout w:type="fixed"/>
          <w:tblCellMar>
            <w:top w:w="45" w:type="dxa"/>
            <w:left w:w="45" w:type="dxa"/>
            <w:bottom w:w="45" w:type="dxa"/>
            <w:right w:w="45" w:type="dxa"/>
          </w:tblCellMar>
        </w:tblPrEx>
        <w:trPr>
          <w:trHeight w:val="254" w:hRule="atLeast"/>
          <w:jc w:val="center"/>
        </w:trPr>
        <w:tc>
          <w:tcPr>
            <w:tcW w:w="1241" w:type="dxa"/>
            <w:vMerge w:val="continue"/>
            <w:tcBorders>
              <w:left w:val="outset" w:color="auto" w:sz="6" w:space="0"/>
              <w:bottom w:val="outset" w:color="auto" w:sz="6" w:space="0"/>
              <w:right w:val="outset" w:color="auto" w:sz="6" w:space="0"/>
            </w:tcBorders>
            <w:shd w:val="clear" w:color="auto" w:fill="FFFFFF"/>
            <w:noWrap w:val="0"/>
            <w:vAlign w:val="center"/>
          </w:tcPr>
          <w:p>
            <w:pPr>
              <w:spacing w:line="400" w:lineRule="exact"/>
              <w:ind w:firstLine="440" w:firstLineChars="200"/>
              <w:rPr>
                <w:rFonts w:hint="eastAsia" w:ascii="仿宋_GB2312" w:eastAsia="仿宋_GB2312"/>
                <w:color w:val="000000"/>
                <w:sz w:val="22"/>
                <w:szCs w:val="22"/>
              </w:rPr>
            </w:pPr>
          </w:p>
        </w:tc>
        <w:tc>
          <w:tcPr>
            <w:tcW w:w="2938" w:type="dxa"/>
            <w:tcBorders>
              <w:top w:val="single" w:color="auto" w:sz="4" w:space="0"/>
              <w:left w:val="outset" w:color="auto" w:sz="6" w:space="0"/>
              <w:bottom w:val="single" w:color="auto" w:sz="4" w:space="0"/>
              <w:right w:val="outset" w:color="auto" w:sz="6" w:space="0"/>
            </w:tcBorders>
            <w:shd w:val="clear" w:color="auto" w:fill="FFFFFF"/>
            <w:noWrap w:val="0"/>
            <w:vAlign w:val="center"/>
          </w:tcPr>
          <w:p>
            <w:pPr>
              <w:spacing w:line="400" w:lineRule="exact"/>
              <w:rPr>
                <w:rFonts w:hint="eastAsia" w:ascii="仿宋_GB2312" w:eastAsia="仿宋_GB2312"/>
                <w:color w:val="000000"/>
                <w:sz w:val="22"/>
                <w:szCs w:val="22"/>
              </w:rPr>
            </w:pPr>
            <w:r>
              <w:rPr>
                <w:rFonts w:hint="eastAsia" w:ascii="仿宋_GB2312" w:eastAsia="仿宋_GB2312"/>
                <w:color w:val="000000"/>
                <w:sz w:val="22"/>
                <w:szCs w:val="22"/>
              </w:rPr>
              <w:t>汉语</w:t>
            </w:r>
          </w:p>
        </w:tc>
        <w:tc>
          <w:tcPr>
            <w:tcW w:w="606" w:type="dxa"/>
            <w:tcBorders>
              <w:top w:val="single" w:color="auto" w:sz="4" w:space="0"/>
              <w:left w:val="outset" w:color="auto" w:sz="6" w:space="0"/>
              <w:bottom w:val="single" w:color="auto" w:sz="4"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32</w:t>
            </w:r>
          </w:p>
        </w:tc>
        <w:tc>
          <w:tcPr>
            <w:tcW w:w="576" w:type="dxa"/>
            <w:tcBorders>
              <w:top w:val="single" w:color="auto" w:sz="4" w:space="0"/>
              <w:left w:val="outset" w:color="auto" w:sz="6" w:space="0"/>
              <w:bottom w:val="single" w:color="auto" w:sz="4"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2</w:t>
            </w:r>
          </w:p>
        </w:tc>
        <w:tc>
          <w:tcPr>
            <w:tcW w:w="1097" w:type="dxa"/>
            <w:tcBorders>
              <w:top w:val="single" w:color="auto" w:sz="4" w:space="0"/>
              <w:left w:val="outset" w:color="auto" w:sz="6" w:space="0"/>
              <w:bottom w:val="single" w:color="auto" w:sz="4" w:space="0"/>
              <w:right w:val="outset" w:color="auto" w:sz="6" w:space="0"/>
            </w:tcBorders>
            <w:shd w:val="clear" w:color="auto" w:fill="FFFFFF"/>
            <w:noWrap w:val="0"/>
            <w:vAlign w:val="center"/>
          </w:tcPr>
          <w:p>
            <w:pPr>
              <w:spacing w:line="400" w:lineRule="exact"/>
              <w:rPr>
                <w:rFonts w:hint="eastAsia" w:ascii="仿宋_GB2312" w:eastAsia="仿宋_GB2312"/>
                <w:color w:val="000000"/>
                <w:sz w:val="22"/>
                <w:szCs w:val="22"/>
              </w:rPr>
            </w:pPr>
            <w:r>
              <w:rPr>
                <w:rFonts w:hint="eastAsia" w:ascii="仿宋_GB2312" w:eastAsia="仿宋_GB2312"/>
                <w:color w:val="000000"/>
                <w:sz w:val="22"/>
                <w:szCs w:val="22"/>
              </w:rPr>
              <w:t>第一学期</w:t>
            </w:r>
          </w:p>
        </w:tc>
        <w:tc>
          <w:tcPr>
            <w:tcW w:w="1767" w:type="dxa"/>
            <w:vMerge w:val="restart"/>
            <w:tcBorders>
              <w:top w:val="single" w:color="auto" w:sz="4" w:space="0"/>
              <w:left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必修</w:t>
            </w:r>
          </w:p>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（国际学生）</w:t>
            </w:r>
          </w:p>
        </w:tc>
      </w:tr>
      <w:tr>
        <w:tblPrEx>
          <w:tblLayout w:type="fixed"/>
          <w:tblCellMar>
            <w:top w:w="45" w:type="dxa"/>
            <w:left w:w="45" w:type="dxa"/>
            <w:bottom w:w="45" w:type="dxa"/>
            <w:right w:w="45" w:type="dxa"/>
          </w:tblCellMar>
        </w:tblPrEx>
        <w:trPr>
          <w:trHeight w:val="251" w:hRule="atLeast"/>
          <w:jc w:val="center"/>
        </w:trPr>
        <w:tc>
          <w:tcPr>
            <w:tcW w:w="1241" w:type="dxa"/>
            <w:vMerge w:val="continue"/>
            <w:tcBorders>
              <w:left w:val="outset" w:color="auto" w:sz="6" w:space="0"/>
              <w:bottom w:val="outset" w:color="auto" w:sz="6" w:space="0"/>
              <w:right w:val="outset" w:color="auto" w:sz="6" w:space="0"/>
            </w:tcBorders>
            <w:shd w:val="clear" w:color="auto" w:fill="FFFFFF"/>
            <w:noWrap w:val="0"/>
            <w:vAlign w:val="center"/>
          </w:tcPr>
          <w:p>
            <w:pPr>
              <w:spacing w:line="400" w:lineRule="exact"/>
              <w:ind w:firstLine="440" w:firstLineChars="200"/>
              <w:rPr>
                <w:rFonts w:hint="eastAsia" w:ascii="仿宋_GB2312" w:eastAsia="仿宋_GB2312"/>
                <w:color w:val="000000"/>
                <w:sz w:val="22"/>
                <w:szCs w:val="22"/>
              </w:rPr>
            </w:pPr>
          </w:p>
        </w:tc>
        <w:tc>
          <w:tcPr>
            <w:tcW w:w="2938" w:type="dxa"/>
            <w:tcBorders>
              <w:top w:val="single" w:color="auto" w:sz="4" w:space="0"/>
              <w:left w:val="outset" w:color="auto" w:sz="6" w:space="0"/>
              <w:bottom w:val="single" w:color="auto" w:sz="4" w:space="0"/>
              <w:right w:val="outset" w:color="auto" w:sz="6" w:space="0"/>
            </w:tcBorders>
            <w:shd w:val="clear" w:color="auto" w:fill="FFFFFF"/>
            <w:noWrap w:val="0"/>
            <w:vAlign w:val="center"/>
          </w:tcPr>
          <w:p>
            <w:pPr>
              <w:spacing w:line="400" w:lineRule="exact"/>
              <w:rPr>
                <w:rFonts w:hint="eastAsia" w:ascii="仿宋_GB2312" w:eastAsia="仿宋_GB2312"/>
                <w:color w:val="000000"/>
                <w:sz w:val="22"/>
                <w:szCs w:val="22"/>
              </w:rPr>
            </w:pPr>
            <w:r>
              <w:rPr>
                <w:rFonts w:hint="eastAsia" w:ascii="仿宋_GB2312" w:eastAsia="仿宋_GB2312"/>
                <w:color w:val="000000"/>
                <w:sz w:val="22"/>
                <w:szCs w:val="22"/>
              </w:rPr>
              <w:t>中国概况</w:t>
            </w:r>
          </w:p>
        </w:tc>
        <w:tc>
          <w:tcPr>
            <w:tcW w:w="606" w:type="dxa"/>
            <w:tcBorders>
              <w:top w:val="single" w:color="auto" w:sz="4" w:space="0"/>
              <w:left w:val="outset" w:color="auto" w:sz="6" w:space="0"/>
              <w:bottom w:val="single" w:color="auto" w:sz="4"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32</w:t>
            </w:r>
          </w:p>
        </w:tc>
        <w:tc>
          <w:tcPr>
            <w:tcW w:w="576" w:type="dxa"/>
            <w:tcBorders>
              <w:top w:val="single" w:color="auto" w:sz="4" w:space="0"/>
              <w:left w:val="outset" w:color="auto" w:sz="6" w:space="0"/>
              <w:bottom w:val="single" w:color="auto" w:sz="4"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2</w:t>
            </w:r>
          </w:p>
        </w:tc>
        <w:tc>
          <w:tcPr>
            <w:tcW w:w="1097" w:type="dxa"/>
            <w:tcBorders>
              <w:top w:val="single" w:color="auto" w:sz="4" w:space="0"/>
              <w:left w:val="outset" w:color="auto" w:sz="6" w:space="0"/>
              <w:bottom w:val="single" w:color="auto" w:sz="4" w:space="0"/>
              <w:right w:val="outset" w:color="auto" w:sz="6" w:space="0"/>
            </w:tcBorders>
            <w:shd w:val="clear" w:color="auto" w:fill="FFFFFF"/>
            <w:noWrap w:val="0"/>
            <w:vAlign w:val="center"/>
          </w:tcPr>
          <w:p>
            <w:pPr>
              <w:spacing w:line="400" w:lineRule="exact"/>
              <w:rPr>
                <w:rFonts w:hint="eastAsia" w:ascii="仿宋_GB2312" w:eastAsia="仿宋_GB2312"/>
                <w:color w:val="000000"/>
                <w:sz w:val="22"/>
                <w:szCs w:val="22"/>
              </w:rPr>
            </w:pPr>
            <w:r>
              <w:rPr>
                <w:rFonts w:hint="eastAsia" w:ascii="仿宋_GB2312" w:eastAsia="仿宋_GB2312"/>
                <w:color w:val="000000"/>
                <w:sz w:val="22"/>
                <w:szCs w:val="22"/>
              </w:rPr>
              <w:t>第一学期</w:t>
            </w:r>
          </w:p>
        </w:tc>
        <w:tc>
          <w:tcPr>
            <w:tcW w:w="1767" w:type="dxa"/>
            <w:vMerge w:val="continue"/>
            <w:tcBorders>
              <w:left w:val="outset" w:color="auto" w:sz="6" w:space="0"/>
              <w:bottom w:val="single" w:color="auto" w:sz="4"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p>
        </w:tc>
      </w:tr>
      <w:tr>
        <w:tblPrEx>
          <w:tblLayout w:type="fixed"/>
          <w:tblCellMar>
            <w:top w:w="45" w:type="dxa"/>
            <w:left w:w="45" w:type="dxa"/>
            <w:bottom w:w="45" w:type="dxa"/>
            <w:right w:w="45" w:type="dxa"/>
          </w:tblCellMar>
        </w:tblPrEx>
        <w:trPr>
          <w:trHeight w:val="393" w:hRule="atLeast"/>
          <w:jc w:val="center"/>
        </w:trPr>
        <w:tc>
          <w:tcPr>
            <w:tcW w:w="1241" w:type="dxa"/>
            <w:tcBorders>
              <w:left w:val="outset" w:color="auto" w:sz="6" w:space="0"/>
              <w:right w:val="outset" w:color="auto" w:sz="6" w:space="0"/>
            </w:tcBorders>
            <w:shd w:val="clear" w:color="auto" w:fill="FFFFFF"/>
            <w:noWrap w:val="0"/>
            <w:vAlign w:val="center"/>
          </w:tcPr>
          <w:p>
            <w:pPr>
              <w:spacing w:line="400" w:lineRule="exact"/>
              <w:rPr>
                <w:rFonts w:hint="eastAsia" w:ascii="仿宋_GB2312" w:eastAsia="仿宋_GB2312"/>
                <w:color w:val="000000"/>
                <w:sz w:val="22"/>
                <w:szCs w:val="22"/>
              </w:rPr>
            </w:pPr>
            <w:r>
              <w:rPr>
                <w:rFonts w:hint="eastAsia" w:ascii="仿宋_GB2312" w:eastAsia="仿宋_GB2312"/>
                <w:color w:val="000000"/>
                <w:sz w:val="22"/>
                <w:szCs w:val="22"/>
              </w:rPr>
              <w:t>学科基础课</w:t>
            </w:r>
          </w:p>
        </w:tc>
        <w:tc>
          <w:tcPr>
            <w:tcW w:w="2938" w:type="dxa"/>
            <w:tcBorders>
              <w:top w:val="outset" w:color="auto" w:sz="6" w:space="0"/>
              <w:left w:val="outset" w:color="auto" w:sz="6" w:space="0"/>
              <w:right w:val="outset" w:color="auto" w:sz="6" w:space="0"/>
            </w:tcBorders>
            <w:shd w:val="clear" w:color="auto" w:fill="FFFFFF"/>
            <w:noWrap w:val="0"/>
            <w:vAlign w:val="center"/>
          </w:tcPr>
          <w:p>
            <w:pPr>
              <w:spacing w:line="400" w:lineRule="exact"/>
              <w:rPr>
                <w:rFonts w:hint="eastAsia" w:ascii="仿宋_GB2312" w:eastAsia="仿宋_GB2312"/>
                <w:color w:val="000000"/>
                <w:sz w:val="22"/>
                <w:szCs w:val="22"/>
              </w:rPr>
            </w:pPr>
            <w:r>
              <w:rPr>
                <w:rFonts w:hint="eastAsia" w:ascii="仿宋_GB2312" w:eastAsia="仿宋_GB2312"/>
                <w:color w:val="000000"/>
                <w:sz w:val="22"/>
                <w:szCs w:val="22"/>
              </w:rPr>
              <w:t>数学类、方法类、前沿类课程</w:t>
            </w:r>
          </w:p>
        </w:tc>
        <w:tc>
          <w:tcPr>
            <w:tcW w:w="606" w:type="dxa"/>
            <w:tcBorders>
              <w:top w:val="outset" w:color="auto" w:sz="6" w:space="0"/>
              <w:left w:val="outset" w:color="auto" w:sz="6" w:space="0"/>
              <w:right w:val="outset" w:color="auto" w:sz="6" w:space="0"/>
            </w:tcBorders>
            <w:shd w:val="clear" w:color="auto" w:fill="FFFFFF"/>
            <w:noWrap w:val="0"/>
            <w:vAlign w:val="center"/>
          </w:tcPr>
          <w:p>
            <w:pPr>
              <w:spacing w:line="400" w:lineRule="exact"/>
              <w:jc w:val="center"/>
              <w:rPr>
                <w:rFonts w:ascii="仿宋_GB2312" w:eastAsia="仿宋_GB2312"/>
                <w:color w:val="000000"/>
                <w:sz w:val="22"/>
                <w:szCs w:val="22"/>
              </w:rPr>
            </w:pPr>
          </w:p>
        </w:tc>
        <w:tc>
          <w:tcPr>
            <w:tcW w:w="57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jc w:val="center"/>
              <w:rPr>
                <w:rFonts w:ascii="仿宋_GB2312" w:eastAsia="仿宋_GB2312"/>
                <w:color w:val="000000"/>
                <w:sz w:val="22"/>
                <w:szCs w:val="22"/>
              </w:rPr>
            </w:pPr>
            <w:r>
              <w:rPr>
                <w:rFonts w:hint="eastAsia" w:ascii="仿宋_GB2312" w:eastAsia="仿宋_GB2312"/>
                <w:color w:val="000000"/>
                <w:sz w:val="22"/>
                <w:szCs w:val="22"/>
              </w:rPr>
              <w:t>2</w:t>
            </w:r>
          </w:p>
        </w:tc>
        <w:tc>
          <w:tcPr>
            <w:tcW w:w="1097" w:type="dxa"/>
            <w:tcBorders>
              <w:top w:val="outset" w:color="auto" w:sz="6" w:space="0"/>
              <w:left w:val="outset" w:color="auto" w:sz="6" w:space="0"/>
              <w:right w:val="outset" w:color="auto" w:sz="6" w:space="0"/>
            </w:tcBorders>
            <w:shd w:val="clear" w:color="auto" w:fill="FFFFFF"/>
            <w:noWrap w:val="0"/>
            <w:vAlign w:val="center"/>
          </w:tcPr>
          <w:p>
            <w:pPr>
              <w:spacing w:line="400" w:lineRule="exact"/>
              <w:rPr>
                <w:rFonts w:hint="eastAsia" w:ascii="仿宋_GB2312" w:eastAsia="仿宋_GB2312"/>
                <w:color w:val="000000"/>
                <w:sz w:val="22"/>
                <w:szCs w:val="22"/>
              </w:rPr>
            </w:pPr>
            <w:r>
              <w:rPr>
                <w:rFonts w:hint="eastAsia" w:ascii="仿宋_GB2312" w:eastAsia="仿宋_GB2312"/>
                <w:color w:val="000000"/>
                <w:sz w:val="22"/>
                <w:szCs w:val="22"/>
              </w:rPr>
              <w:t>第一学期</w:t>
            </w:r>
          </w:p>
        </w:tc>
        <w:tc>
          <w:tcPr>
            <w:tcW w:w="1767" w:type="dxa"/>
            <w:tcBorders>
              <w:top w:val="outset" w:color="auto" w:sz="6" w:space="0"/>
              <w:left w:val="outset" w:color="auto" w:sz="6" w:space="0"/>
              <w:right w:val="outset" w:color="auto" w:sz="6" w:space="0"/>
            </w:tcBorders>
            <w:shd w:val="clear" w:color="auto" w:fill="FFFFFF"/>
            <w:noWrap w:val="0"/>
            <w:vAlign w:val="center"/>
          </w:tcPr>
          <w:p>
            <w:pPr>
              <w:spacing w:line="400" w:lineRule="exact"/>
              <w:jc w:val="center"/>
              <w:rPr>
                <w:rFonts w:ascii="仿宋_GB2312" w:eastAsia="仿宋_GB2312"/>
                <w:color w:val="000000"/>
                <w:sz w:val="22"/>
                <w:szCs w:val="22"/>
              </w:rPr>
            </w:pPr>
            <w:r>
              <w:rPr>
                <w:rFonts w:hint="eastAsia" w:ascii="仿宋_GB2312" w:eastAsia="仿宋_GB2312"/>
                <w:color w:val="000000"/>
                <w:sz w:val="22"/>
                <w:szCs w:val="22"/>
              </w:rPr>
              <w:t>必修不少于1门</w:t>
            </w:r>
          </w:p>
        </w:tc>
      </w:tr>
      <w:tr>
        <w:tblPrEx>
          <w:tblLayout w:type="fixed"/>
          <w:tblCellMar>
            <w:top w:w="45" w:type="dxa"/>
            <w:left w:w="45" w:type="dxa"/>
            <w:bottom w:w="45" w:type="dxa"/>
            <w:right w:w="45" w:type="dxa"/>
          </w:tblCellMar>
        </w:tblPrEx>
        <w:trPr>
          <w:trHeight w:val="429" w:hRule="atLeast"/>
          <w:jc w:val="center"/>
        </w:trPr>
        <w:tc>
          <w:tcPr>
            <w:tcW w:w="1241" w:type="dxa"/>
            <w:tcBorders>
              <w:top w:val="single" w:color="auto" w:sz="4" w:space="0"/>
              <w:left w:val="outset" w:color="auto" w:sz="6" w:space="0"/>
              <w:right w:val="outset" w:color="auto" w:sz="6" w:space="0"/>
            </w:tcBorders>
            <w:shd w:val="clear" w:color="auto" w:fill="FFFFFF"/>
            <w:noWrap w:val="0"/>
            <w:vAlign w:val="center"/>
          </w:tcPr>
          <w:p>
            <w:pPr>
              <w:spacing w:line="400" w:lineRule="exact"/>
              <w:rPr>
                <w:rFonts w:hint="eastAsia" w:ascii="仿宋_GB2312" w:eastAsia="仿宋_GB2312"/>
                <w:color w:val="000000"/>
                <w:sz w:val="22"/>
                <w:szCs w:val="22"/>
              </w:rPr>
            </w:pPr>
            <w:r>
              <w:rPr>
                <w:rFonts w:hint="eastAsia" w:ascii="仿宋_GB2312" w:eastAsia="仿宋_GB2312"/>
                <w:color w:val="000000"/>
                <w:sz w:val="22"/>
                <w:szCs w:val="22"/>
              </w:rPr>
              <w:t>专业课</w:t>
            </w:r>
          </w:p>
        </w:tc>
        <w:tc>
          <w:tcPr>
            <w:tcW w:w="293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rPr>
                <w:rFonts w:hint="eastAsia" w:ascii="仿宋_GB2312" w:eastAsia="仿宋_GB2312"/>
                <w:color w:val="000000"/>
                <w:sz w:val="22"/>
                <w:szCs w:val="22"/>
              </w:rPr>
            </w:pPr>
            <w:r>
              <w:rPr>
                <w:rFonts w:hint="eastAsia" w:ascii="仿宋_GB2312" w:eastAsia="仿宋_GB2312"/>
                <w:color w:val="000000"/>
                <w:sz w:val="22"/>
                <w:szCs w:val="22"/>
              </w:rPr>
              <w:t>专业核心、专业前沿等课程</w:t>
            </w:r>
          </w:p>
        </w:tc>
        <w:tc>
          <w:tcPr>
            <w:tcW w:w="60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p>
        </w:tc>
        <w:tc>
          <w:tcPr>
            <w:tcW w:w="576"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2</w:t>
            </w:r>
          </w:p>
        </w:tc>
        <w:tc>
          <w:tcPr>
            <w:tcW w:w="109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00" w:lineRule="exact"/>
              <w:rPr>
                <w:rFonts w:hint="eastAsia" w:ascii="仿宋_GB2312" w:eastAsia="仿宋_GB2312"/>
                <w:color w:val="000000"/>
                <w:sz w:val="22"/>
                <w:szCs w:val="22"/>
              </w:rPr>
            </w:pPr>
            <w:r>
              <w:rPr>
                <w:rFonts w:hint="eastAsia" w:ascii="仿宋_GB2312" w:eastAsia="仿宋_GB2312"/>
                <w:color w:val="000000"/>
                <w:sz w:val="22"/>
                <w:szCs w:val="22"/>
              </w:rPr>
              <w:t>第一学期</w:t>
            </w:r>
          </w:p>
        </w:tc>
        <w:tc>
          <w:tcPr>
            <w:tcW w:w="17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必修不少于1门</w:t>
            </w:r>
          </w:p>
        </w:tc>
      </w:tr>
      <w:tr>
        <w:tblPrEx>
          <w:tblLayout w:type="fixed"/>
          <w:tblCellMar>
            <w:top w:w="45" w:type="dxa"/>
            <w:left w:w="45" w:type="dxa"/>
            <w:bottom w:w="45" w:type="dxa"/>
            <w:right w:w="45" w:type="dxa"/>
          </w:tblCellMar>
        </w:tblPrEx>
        <w:trPr>
          <w:trHeight w:val="429" w:hRule="atLeast"/>
          <w:jc w:val="center"/>
        </w:trPr>
        <w:tc>
          <w:tcPr>
            <w:tcW w:w="1241" w:type="dxa"/>
            <w:vMerge w:val="restart"/>
            <w:tcBorders>
              <w:top w:val="single" w:color="auto" w:sz="4" w:space="0"/>
              <w:left w:val="outset" w:color="auto" w:sz="6" w:space="0"/>
              <w:right w:val="outset" w:color="auto" w:sz="6" w:space="0"/>
            </w:tcBorders>
            <w:shd w:val="clear" w:color="auto" w:fill="FFFFFF"/>
            <w:noWrap w:val="0"/>
            <w:vAlign w:val="center"/>
          </w:tcPr>
          <w:p>
            <w:pPr>
              <w:spacing w:line="400" w:lineRule="exact"/>
              <w:rPr>
                <w:rFonts w:hint="eastAsia" w:ascii="仿宋_GB2312" w:eastAsia="仿宋_GB2312"/>
                <w:color w:val="000000"/>
                <w:sz w:val="22"/>
                <w:szCs w:val="22"/>
              </w:rPr>
            </w:pPr>
            <w:r>
              <w:rPr>
                <w:rFonts w:hint="eastAsia" w:ascii="仿宋_GB2312" w:eastAsia="仿宋_GB2312"/>
                <w:color w:val="000000"/>
                <w:sz w:val="22"/>
                <w:szCs w:val="22"/>
              </w:rPr>
              <w:t>选修课</w:t>
            </w:r>
          </w:p>
        </w:tc>
        <w:tc>
          <w:tcPr>
            <w:tcW w:w="2938"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400" w:lineRule="exact"/>
              <w:rPr>
                <w:rFonts w:hint="eastAsia" w:ascii="仿宋_GB2312" w:eastAsia="仿宋_GB2312"/>
                <w:color w:val="000000"/>
                <w:sz w:val="22"/>
                <w:szCs w:val="22"/>
              </w:rPr>
            </w:pPr>
            <w:r>
              <w:rPr>
                <w:rFonts w:hint="eastAsia" w:ascii="仿宋_GB2312" w:eastAsia="仿宋_GB2312"/>
                <w:color w:val="000000"/>
                <w:sz w:val="22"/>
                <w:szCs w:val="22"/>
              </w:rPr>
              <w:t>素质类、跨学科或本专业选修课程</w:t>
            </w:r>
          </w:p>
        </w:tc>
        <w:tc>
          <w:tcPr>
            <w:tcW w:w="606"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400" w:lineRule="exact"/>
              <w:jc w:val="center"/>
              <w:rPr>
                <w:rFonts w:hint="eastAsia" w:ascii="仿宋_GB2312" w:eastAsia="仿宋_GB2312"/>
                <w:color w:val="000000"/>
                <w:sz w:val="22"/>
                <w:szCs w:val="22"/>
              </w:rPr>
            </w:pPr>
          </w:p>
        </w:tc>
        <w:tc>
          <w:tcPr>
            <w:tcW w:w="576"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400" w:lineRule="exact"/>
              <w:jc w:val="center"/>
              <w:rPr>
                <w:rFonts w:ascii="仿宋_GB2312" w:eastAsia="仿宋_GB2312"/>
                <w:color w:val="000000"/>
                <w:sz w:val="22"/>
                <w:szCs w:val="22"/>
              </w:rPr>
            </w:pPr>
            <w:r>
              <w:rPr>
                <w:rFonts w:hint="eastAsia" w:ascii="仿宋_GB2312" w:eastAsia="仿宋_GB2312"/>
                <w:color w:val="000000"/>
                <w:sz w:val="22"/>
                <w:szCs w:val="22"/>
              </w:rPr>
              <w:t>2</w:t>
            </w:r>
          </w:p>
        </w:tc>
        <w:tc>
          <w:tcPr>
            <w:tcW w:w="1097"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400" w:lineRule="exact"/>
              <w:rPr>
                <w:rFonts w:hint="eastAsia" w:ascii="仿宋_GB2312" w:eastAsia="仿宋_GB2312"/>
                <w:color w:val="000000"/>
                <w:sz w:val="22"/>
                <w:szCs w:val="22"/>
              </w:rPr>
            </w:pPr>
            <w:r>
              <w:rPr>
                <w:rFonts w:hint="eastAsia" w:ascii="仿宋_GB2312" w:eastAsia="仿宋_GB2312"/>
                <w:color w:val="000000"/>
                <w:sz w:val="22"/>
                <w:szCs w:val="22"/>
              </w:rPr>
              <w:t>第一学期</w:t>
            </w:r>
          </w:p>
        </w:tc>
        <w:tc>
          <w:tcPr>
            <w:tcW w:w="17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必修不少于1门</w:t>
            </w:r>
          </w:p>
        </w:tc>
      </w:tr>
      <w:tr>
        <w:tblPrEx>
          <w:tblLayout w:type="fixed"/>
          <w:tblCellMar>
            <w:top w:w="45" w:type="dxa"/>
            <w:left w:w="45" w:type="dxa"/>
            <w:bottom w:w="45" w:type="dxa"/>
            <w:right w:w="45" w:type="dxa"/>
          </w:tblCellMar>
        </w:tblPrEx>
        <w:trPr>
          <w:trHeight w:val="429" w:hRule="atLeast"/>
          <w:jc w:val="center"/>
        </w:trPr>
        <w:tc>
          <w:tcPr>
            <w:tcW w:w="1241" w:type="dxa"/>
            <w:vMerge w:val="continue"/>
            <w:tcBorders>
              <w:left w:val="outset" w:color="auto" w:sz="6" w:space="0"/>
              <w:bottom w:val="outset" w:color="auto" w:sz="6" w:space="0"/>
              <w:right w:val="outset" w:color="auto" w:sz="6" w:space="0"/>
            </w:tcBorders>
            <w:shd w:val="clear" w:color="auto" w:fill="FFFFFF"/>
            <w:noWrap w:val="0"/>
            <w:vAlign w:val="center"/>
          </w:tcPr>
          <w:p>
            <w:pPr>
              <w:spacing w:line="400" w:lineRule="exact"/>
              <w:rPr>
                <w:rFonts w:hint="eastAsia" w:ascii="仿宋_GB2312" w:eastAsia="仿宋_GB2312"/>
                <w:color w:val="000000"/>
                <w:sz w:val="22"/>
                <w:szCs w:val="22"/>
              </w:rPr>
            </w:pPr>
          </w:p>
        </w:tc>
        <w:tc>
          <w:tcPr>
            <w:tcW w:w="2938"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400" w:lineRule="exact"/>
              <w:rPr>
                <w:rFonts w:hint="eastAsia" w:ascii="仿宋_GB2312" w:eastAsia="仿宋_GB2312"/>
                <w:color w:val="000000"/>
                <w:sz w:val="22"/>
                <w:szCs w:val="22"/>
              </w:rPr>
            </w:pPr>
            <w:r>
              <w:rPr>
                <w:rFonts w:hint="eastAsia" w:ascii="仿宋_GB2312" w:eastAsia="仿宋_GB2312"/>
                <w:color w:val="000000"/>
                <w:sz w:val="22"/>
                <w:szCs w:val="22"/>
              </w:rPr>
              <w:t>论文写作与学术道德</w:t>
            </w:r>
          </w:p>
        </w:tc>
        <w:tc>
          <w:tcPr>
            <w:tcW w:w="606"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400" w:lineRule="exact"/>
              <w:jc w:val="center"/>
              <w:rPr>
                <w:rFonts w:hint="eastAsia" w:ascii="仿宋_GB2312" w:eastAsia="仿宋_GB2312"/>
                <w:color w:val="000000"/>
                <w:sz w:val="22"/>
                <w:szCs w:val="22"/>
              </w:rPr>
            </w:pPr>
          </w:p>
        </w:tc>
        <w:tc>
          <w:tcPr>
            <w:tcW w:w="576"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400" w:lineRule="exact"/>
              <w:jc w:val="center"/>
              <w:rPr>
                <w:rFonts w:hint="eastAsia" w:ascii="仿宋_GB2312" w:eastAsia="仿宋_GB2312"/>
                <w:color w:val="000000"/>
                <w:sz w:val="22"/>
                <w:szCs w:val="22"/>
              </w:rPr>
            </w:pPr>
          </w:p>
        </w:tc>
        <w:tc>
          <w:tcPr>
            <w:tcW w:w="1097"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400" w:lineRule="exact"/>
              <w:rPr>
                <w:rFonts w:hint="eastAsia" w:ascii="仿宋_GB2312" w:eastAsia="仿宋_GB2312"/>
                <w:color w:val="000000"/>
                <w:sz w:val="22"/>
                <w:szCs w:val="22"/>
              </w:rPr>
            </w:pPr>
          </w:p>
        </w:tc>
        <w:tc>
          <w:tcPr>
            <w:tcW w:w="17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（硕士阶段未修，博士阶段必选）</w:t>
            </w:r>
          </w:p>
        </w:tc>
      </w:tr>
      <w:tr>
        <w:tblPrEx>
          <w:tblLayout w:type="fixed"/>
          <w:tblCellMar>
            <w:top w:w="45" w:type="dxa"/>
            <w:left w:w="45" w:type="dxa"/>
            <w:bottom w:w="45" w:type="dxa"/>
            <w:right w:w="45" w:type="dxa"/>
          </w:tblCellMar>
        </w:tblPrEx>
        <w:trPr>
          <w:trHeight w:val="429" w:hRule="atLeast"/>
          <w:jc w:val="center"/>
        </w:trPr>
        <w:tc>
          <w:tcPr>
            <w:tcW w:w="1241" w:type="dxa"/>
            <w:tcBorders>
              <w:top w:val="single" w:color="auto" w:sz="4" w:space="0"/>
              <w:left w:val="outset" w:color="auto" w:sz="6" w:space="0"/>
              <w:bottom w:val="outset" w:color="auto" w:sz="6" w:space="0"/>
              <w:right w:val="single" w:color="auto" w:sz="4" w:space="0"/>
            </w:tcBorders>
            <w:shd w:val="clear" w:color="auto" w:fill="FFFFFF"/>
            <w:noWrap w:val="0"/>
            <w:vAlign w:val="center"/>
          </w:tcPr>
          <w:p>
            <w:pPr>
              <w:spacing w:line="400" w:lineRule="exact"/>
              <w:rPr>
                <w:rFonts w:hint="eastAsia" w:ascii="仿宋_GB2312" w:eastAsia="仿宋_GB2312"/>
                <w:color w:val="000000"/>
                <w:sz w:val="22"/>
                <w:szCs w:val="22"/>
              </w:rPr>
            </w:pPr>
            <w:r>
              <w:rPr>
                <w:rFonts w:hint="eastAsia" w:ascii="仿宋_GB2312" w:eastAsia="仿宋_GB2312"/>
                <w:color w:val="000000"/>
                <w:sz w:val="22"/>
                <w:szCs w:val="22"/>
              </w:rPr>
              <w:t>seminar</w:t>
            </w:r>
          </w:p>
        </w:tc>
        <w:tc>
          <w:tcPr>
            <w:tcW w:w="2938" w:type="dxa"/>
            <w:tcBorders>
              <w:top w:val="single" w:color="auto" w:sz="4" w:space="0"/>
              <w:left w:val="outset" w:color="auto" w:sz="6" w:space="0"/>
              <w:bottom w:val="outset" w:color="auto" w:sz="6" w:space="0"/>
              <w:right w:val="single" w:color="auto" w:sz="4" w:space="0"/>
            </w:tcBorders>
            <w:shd w:val="clear" w:color="auto" w:fill="FFFFFF"/>
            <w:noWrap w:val="0"/>
            <w:vAlign w:val="center"/>
          </w:tcPr>
          <w:p>
            <w:pPr>
              <w:spacing w:line="400" w:lineRule="exact"/>
              <w:rPr>
                <w:rFonts w:hint="eastAsia" w:ascii="仿宋_GB2312" w:eastAsia="仿宋_GB2312"/>
                <w:color w:val="000000"/>
                <w:sz w:val="22"/>
                <w:szCs w:val="22"/>
              </w:rPr>
            </w:pPr>
            <w:r>
              <w:rPr>
                <w:rFonts w:hint="eastAsia" w:ascii="仿宋_GB2312" w:eastAsia="仿宋_GB2312"/>
                <w:color w:val="000000"/>
                <w:sz w:val="22"/>
                <w:szCs w:val="22"/>
              </w:rPr>
              <w:t>学术研讨与学术交流</w:t>
            </w:r>
          </w:p>
        </w:tc>
        <w:tc>
          <w:tcPr>
            <w:tcW w:w="606"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400" w:lineRule="exact"/>
              <w:ind w:firstLine="440" w:firstLineChars="200"/>
              <w:jc w:val="center"/>
              <w:rPr>
                <w:rFonts w:hint="eastAsia" w:ascii="仿宋_GB2312" w:eastAsia="仿宋_GB2312"/>
                <w:color w:val="000000"/>
                <w:sz w:val="22"/>
                <w:szCs w:val="22"/>
              </w:rPr>
            </w:pPr>
          </w:p>
        </w:tc>
        <w:tc>
          <w:tcPr>
            <w:tcW w:w="576"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≥4</w:t>
            </w:r>
          </w:p>
        </w:tc>
        <w:tc>
          <w:tcPr>
            <w:tcW w:w="1097"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400" w:lineRule="exact"/>
              <w:rPr>
                <w:rFonts w:hint="eastAsia" w:ascii="仿宋_GB2312" w:eastAsia="仿宋_GB2312"/>
                <w:color w:val="000000"/>
                <w:sz w:val="22"/>
                <w:szCs w:val="22"/>
              </w:rPr>
            </w:pPr>
            <w:r>
              <w:rPr>
                <w:rFonts w:hint="eastAsia" w:ascii="仿宋_GB2312" w:eastAsia="仿宋_GB2312"/>
                <w:color w:val="000000"/>
                <w:sz w:val="22"/>
                <w:szCs w:val="22"/>
              </w:rPr>
              <w:t>春秋季</w:t>
            </w:r>
          </w:p>
        </w:tc>
        <w:tc>
          <w:tcPr>
            <w:tcW w:w="1767" w:type="dxa"/>
            <w:vMerge w:val="restart"/>
            <w:tcBorders>
              <w:top w:val="single" w:color="auto" w:sz="4" w:space="0"/>
              <w:left w:val="outset" w:color="auto" w:sz="6" w:space="0"/>
              <w:bottom w:val="single" w:color="auto" w:sz="4" w:space="0"/>
              <w:right w:val="single" w:color="auto" w:sz="4"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必选</w:t>
            </w:r>
          </w:p>
        </w:tc>
      </w:tr>
      <w:tr>
        <w:tblPrEx>
          <w:tblLayout w:type="fixed"/>
          <w:tblCellMar>
            <w:top w:w="45" w:type="dxa"/>
            <w:left w:w="45" w:type="dxa"/>
            <w:bottom w:w="45" w:type="dxa"/>
            <w:right w:w="45" w:type="dxa"/>
          </w:tblCellMar>
        </w:tblPrEx>
        <w:trPr>
          <w:trHeight w:val="429" w:hRule="atLeast"/>
          <w:jc w:val="center"/>
        </w:trPr>
        <w:tc>
          <w:tcPr>
            <w:tcW w:w="1241" w:type="dxa"/>
            <w:vMerge w:val="restart"/>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rPr>
                <w:rFonts w:hint="eastAsia" w:ascii="仿宋_GB2312" w:eastAsia="仿宋_GB2312"/>
                <w:color w:val="000000"/>
                <w:sz w:val="22"/>
                <w:szCs w:val="22"/>
              </w:rPr>
            </w:pPr>
            <w:r>
              <w:rPr>
                <w:rFonts w:hint="eastAsia" w:ascii="仿宋_GB2312" w:eastAsia="仿宋_GB2312"/>
                <w:color w:val="000000"/>
                <w:sz w:val="22"/>
                <w:szCs w:val="22"/>
              </w:rPr>
              <w:t>培养环节</w:t>
            </w:r>
          </w:p>
        </w:tc>
        <w:tc>
          <w:tcPr>
            <w:tcW w:w="293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rPr>
                <w:rFonts w:hint="eastAsia" w:ascii="仿宋_GB2312" w:eastAsia="仿宋_GB2312"/>
                <w:color w:val="000000"/>
                <w:sz w:val="22"/>
                <w:szCs w:val="22"/>
              </w:rPr>
            </w:pPr>
            <w:r>
              <w:rPr>
                <w:rFonts w:hint="eastAsia" w:ascii="仿宋_GB2312" w:eastAsia="仿宋_GB2312"/>
                <w:color w:val="000000"/>
                <w:sz w:val="22"/>
                <w:szCs w:val="22"/>
              </w:rPr>
              <w:t>博士生资格考试</w:t>
            </w:r>
          </w:p>
        </w:tc>
        <w:tc>
          <w:tcPr>
            <w:tcW w:w="60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ind w:firstLine="440" w:firstLineChars="200"/>
              <w:jc w:val="center"/>
              <w:rPr>
                <w:rFonts w:hint="eastAsia" w:ascii="仿宋_GB2312" w:eastAsia="仿宋_GB2312"/>
                <w:color w:val="000000"/>
                <w:sz w:val="22"/>
                <w:szCs w:val="22"/>
              </w:rPr>
            </w:pPr>
          </w:p>
        </w:tc>
        <w:tc>
          <w:tcPr>
            <w:tcW w:w="57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1</w:t>
            </w:r>
          </w:p>
        </w:tc>
        <w:tc>
          <w:tcPr>
            <w:tcW w:w="1097"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400" w:lineRule="exact"/>
              <w:rPr>
                <w:rFonts w:hint="eastAsia" w:ascii="仿宋_GB2312" w:eastAsia="仿宋_GB2312"/>
                <w:color w:val="000000"/>
                <w:sz w:val="22"/>
                <w:szCs w:val="22"/>
              </w:rPr>
            </w:pPr>
            <w:r>
              <w:rPr>
                <w:rFonts w:hint="eastAsia" w:ascii="仿宋_GB2312" w:eastAsia="仿宋_GB2312"/>
                <w:color w:val="000000"/>
                <w:sz w:val="22"/>
                <w:szCs w:val="22"/>
              </w:rPr>
              <w:t>第三学期</w:t>
            </w:r>
          </w:p>
        </w:tc>
        <w:tc>
          <w:tcPr>
            <w:tcW w:w="1767" w:type="dxa"/>
            <w:vMerge w:val="continue"/>
            <w:tcBorders>
              <w:top w:val="single" w:color="auto" w:sz="4" w:space="0"/>
              <w:left w:val="outset" w:color="auto" w:sz="6" w:space="0"/>
              <w:bottom w:val="single" w:color="auto" w:sz="4" w:space="0"/>
              <w:right w:val="single" w:color="auto" w:sz="4" w:space="0"/>
            </w:tcBorders>
            <w:shd w:val="clear" w:color="auto" w:fill="FFFFFF"/>
            <w:noWrap w:val="0"/>
            <w:vAlign w:val="center"/>
          </w:tcPr>
          <w:p>
            <w:pPr>
              <w:spacing w:line="400" w:lineRule="exact"/>
              <w:ind w:firstLine="440" w:firstLineChars="200"/>
              <w:jc w:val="center"/>
              <w:rPr>
                <w:rFonts w:hint="eastAsia" w:ascii="仿宋_GB2312" w:eastAsia="仿宋_GB2312"/>
                <w:color w:val="000000"/>
                <w:sz w:val="22"/>
                <w:szCs w:val="22"/>
              </w:rPr>
            </w:pPr>
          </w:p>
        </w:tc>
      </w:tr>
      <w:tr>
        <w:tblPrEx>
          <w:tblLayout w:type="fixed"/>
          <w:tblCellMar>
            <w:top w:w="45" w:type="dxa"/>
            <w:left w:w="45" w:type="dxa"/>
            <w:bottom w:w="45" w:type="dxa"/>
            <w:right w:w="45" w:type="dxa"/>
          </w:tblCellMar>
        </w:tblPrEx>
        <w:trPr>
          <w:trHeight w:val="429" w:hRule="atLeast"/>
          <w:jc w:val="center"/>
        </w:trPr>
        <w:tc>
          <w:tcPr>
            <w:tcW w:w="1241"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ind w:firstLine="440" w:firstLineChars="200"/>
              <w:rPr>
                <w:rFonts w:hint="eastAsia" w:ascii="仿宋_GB2312" w:eastAsia="仿宋_GB2312"/>
                <w:color w:val="000000"/>
                <w:sz w:val="22"/>
                <w:szCs w:val="22"/>
              </w:rPr>
            </w:pPr>
          </w:p>
        </w:tc>
        <w:tc>
          <w:tcPr>
            <w:tcW w:w="2938" w:type="dxa"/>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400" w:lineRule="exact"/>
              <w:rPr>
                <w:rFonts w:hint="eastAsia" w:ascii="仿宋_GB2312" w:eastAsia="仿宋_GB2312"/>
                <w:color w:val="000000"/>
                <w:sz w:val="22"/>
                <w:szCs w:val="22"/>
              </w:rPr>
            </w:pPr>
            <w:r>
              <w:rPr>
                <w:rFonts w:hint="eastAsia" w:ascii="仿宋_GB2312" w:eastAsia="仿宋_GB2312"/>
                <w:color w:val="000000"/>
                <w:sz w:val="22"/>
                <w:szCs w:val="22"/>
              </w:rPr>
              <w:t>学位论文开题报告</w:t>
            </w:r>
          </w:p>
        </w:tc>
        <w:tc>
          <w:tcPr>
            <w:tcW w:w="606" w:type="dxa"/>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400" w:lineRule="exact"/>
              <w:ind w:firstLine="440" w:firstLineChars="200"/>
              <w:jc w:val="center"/>
              <w:rPr>
                <w:rFonts w:hint="eastAsia" w:ascii="仿宋_GB2312" w:eastAsia="仿宋_GB2312"/>
                <w:color w:val="000000"/>
                <w:sz w:val="22"/>
                <w:szCs w:val="22"/>
              </w:rPr>
            </w:pPr>
          </w:p>
        </w:tc>
        <w:tc>
          <w:tcPr>
            <w:tcW w:w="576" w:type="dxa"/>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1</w:t>
            </w:r>
          </w:p>
        </w:tc>
        <w:tc>
          <w:tcPr>
            <w:tcW w:w="1097" w:type="dxa"/>
            <w:tcBorders>
              <w:top w:val="single" w:color="auto" w:sz="4" w:space="0"/>
              <w:left w:val="outset" w:color="auto" w:sz="6" w:space="0"/>
              <w:bottom w:val="single" w:color="auto" w:sz="4" w:space="0"/>
              <w:right w:val="outset" w:color="auto" w:sz="6" w:space="0"/>
            </w:tcBorders>
            <w:shd w:val="clear" w:color="auto" w:fill="FFFFFF"/>
            <w:noWrap w:val="0"/>
            <w:vAlign w:val="center"/>
          </w:tcPr>
          <w:p>
            <w:pPr>
              <w:spacing w:line="400" w:lineRule="exact"/>
              <w:rPr>
                <w:rFonts w:hint="eastAsia" w:ascii="仿宋_GB2312" w:eastAsia="仿宋_GB2312"/>
                <w:color w:val="000000"/>
                <w:sz w:val="22"/>
                <w:szCs w:val="22"/>
              </w:rPr>
            </w:pPr>
            <w:r>
              <w:rPr>
                <w:rFonts w:hint="eastAsia" w:ascii="仿宋_GB2312" w:eastAsia="仿宋_GB2312"/>
                <w:color w:val="000000"/>
                <w:sz w:val="22"/>
                <w:szCs w:val="22"/>
              </w:rPr>
              <w:t>第三学期</w:t>
            </w:r>
          </w:p>
        </w:tc>
        <w:tc>
          <w:tcPr>
            <w:tcW w:w="1767" w:type="dxa"/>
            <w:vMerge w:val="continue"/>
            <w:tcBorders>
              <w:top w:val="single" w:color="auto" w:sz="4" w:space="0"/>
              <w:left w:val="outset" w:color="auto" w:sz="6" w:space="0"/>
              <w:bottom w:val="single" w:color="auto" w:sz="4" w:space="0"/>
              <w:right w:val="single" w:color="auto" w:sz="4" w:space="0"/>
            </w:tcBorders>
            <w:shd w:val="clear" w:color="auto" w:fill="FFFFFF"/>
            <w:noWrap w:val="0"/>
            <w:vAlign w:val="center"/>
          </w:tcPr>
          <w:p>
            <w:pPr>
              <w:spacing w:line="400" w:lineRule="exact"/>
              <w:ind w:firstLine="440" w:firstLineChars="200"/>
              <w:jc w:val="center"/>
              <w:rPr>
                <w:rFonts w:hint="eastAsia" w:ascii="仿宋_GB2312" w:eastAsia="仿宋_GB2312"/>
                <w:color w:val="000000"/>
                <w:sz w:val="22"/>
                <w:szCs w:val="22"/>
              </w:rPr>
            </w:pPr>
          </w:p>
        </w:tc>
      </w:tr>
      <w:tr>
        <w:tblPrEx>
          <w:tblLayout w:type="fixed"/>
          <w:tblCellMar>
            <w:top w:w="45" w:type="dxa"/>
            <w:left w:w="45" w:type="dxa"/>
            <w:bottom w:w="45" w:type="dxa"/>
            <w:right w:w="45" w:type="dxa"/>
          </w:tblCellMar>
        </w:tblPrEx>
        <w:trPr>
          <w:trHeight w:val="429" w:hRule="atLeast"/>
          <w:jc w:val="center"/>
        </w:trPr>
        <w:tc>
          <w:tcPr>
            <w:tcW w:w="1241"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ind w:firstLine="440" w:firstLineChars="200"/>
              <w:rPr>
                <w:rFonts w:hint="eastAsia" w:ascii="仿宋_GB2312" w:eastAsia="仿宋_GB2312"/>
                <w:color w:val="000000"/>
                <w:sz w:val="22"/>
                <w:szCs w:val="22"/>
              </w:rPr>
            </w:pPr>
          </w:p>
        </w:tc>
        <w:tc>
          <w:tcPr>
            <w:tcW w:w="2938"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400" w:lineRule="exact"/>
              <w:rPr>
                <w:rFonts w:hint="eastAsia" w:ascii="仿宋_GB2312" w:eastAsia="仿宋_GB2312"/>
                <w:color w:val="000000"/>
                <w:sz w:val="22"/>
                <w:szCs w:val="22"/>
              </w:rPr>
            </w:pPr>
            <w:r>
              <w:rPr>
                <w:rFonts w:hint="eastAsia" w:ascii="仿宋_GB2312" w:eastAsia="仿宋_GB2312"/>
                <w:color w:val="000000"/>
                <w:sz w:val="22"/>
                <w:szCs w:val="22"/>
              </w:rPr>
              <w:t>中期考核</w:t>
            </w:r>
          </w:p>
        </w:tc>
        <w:tc>
          <w:tcPr>
            <w:tcW w:w="606"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400" w:lineRule="exact"/>
              <w:ind w:firstLine="440" w:firstLineChars="200"/>
              <w:jc w:val="center"/>
              <w:rPr>
                <w:rFonts w:hint="eastAsia" w:ascii="仿宋_GB2312" w:eastAsia="仿宋_GB2312"/>
                <w:color w:val="000000"/>
                <w:sz w:val="22"/>
                <w:szCs w:val="22"/>
              </w:rPr>
            </w:pPr>
          </w:p>
        </w:tc>
        <w:tc>
          <w:tcPr>
            <w:tcW w:w="576"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1</w:t>
            </w:r>
          </w:p>
        </w:tc>
        <w:tc>
          <w:tcPr>
            <w:tcW w:w="1097"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400" w:lineRule="exact"/>
              <w:rPr>
                <w:rFonts w:hint="eastAsia" w:ascii="仿宋_GB2312" w:eastAsia="仿宋_GB2312"/>
                <w:color w:val="000000"/>
                <w:sz w:val="22"/>
                <w:szCs w:val="22"/>
              </w:rPr>
            </w:pPr>
            <w:r>
              <w:rPr>
                <w:rFonts w:hint="eastAsia" w:ascii="仿宋_GB2312" w:eastAsia="仿宋_GB2312"/>
                <w:color w:val="000000"/>
                <w:sz w:val="22"/>
                <w:szCs w:val="22"/>
              </w:rPr>
              <w:t>第五学期</w:t>
            </w:r>
          </w:p>
        </w:tc>
        <w:tc>
          <w:tcPr>
            <w:tcW w:w="1767" w:type="dxa"/>
            <w:vMerge w:val="continue"/>
            <w:tcBorders>
              <w:top w:val="single" w:color="auto" w:sz="4" w:space="0"/>
              <w:left w:val="outset" w:color="auto" w:sz="6" w:space="0"/>
              <w:bottom w:val="single" w:color="auto" w:sz="4" w:space="0"/>
              <w:right w:val="single" w:color="auto" w:sz="4" w:space="0"/>
            </w:tcBorders>
            <w:shd w:val="clear" w:color="auto" w:fill="FFFFFF"/>
            <w:noWrap w:val="0"/>
            <w:vAlign w:val="center"/>
          </w:tcPr>
          <w:p>
            <w:pPr>
              <w:spacing w:line="400" w:lineRule="exact"/>
              <w:ind w:firstLine="440" w:firstLineChars="200"/>
              <w:jc w:val="center"/>
              <w:rPr>
                <w:rFonts w:hint="eastAsia" w:ascii="仿宋_GB2312" w:eastAsia="仿宋_GB2312"/>
                <w:color w:val="000000"/>
                <w:sz w:val="22"/>
                <w:szCs w:val="22"/>
              </w:rPr>
            </w:pPr>
          </w:p>
        </w:tc>
      </w:tr>
      <w:tr>
        <w:tblPrEx>
          <w:tblLayout w:type="fixed"/>
          <w:tblCellMar>
            <w:top w:w="45" w:type="dxa"/>
            <w:left w:w="45" w:type="dxa"/>
            <w:bottom w:w="45" w:type="dxa"/>
            <w:right w:w="45" w:type="dxa"/>
          </w:tblCellMar>
        </w:tblPrEx>
        <w:trPr>
          <w:trHeight w:val="429" w:hRule="atLeast"/>
          <w:jc w:val="center"/>
        </w:trPr>
        <w:tc>
          <w:tcPr>
            <w:tcW w:w="1241"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ind w:firstLine="440" w:firstLineChars="200"/>
              <w:rPr>
                <w:rFonts w:hint="eastAsia" w:ascii="仿宋_GB2312" w:eastAsia="仿宋_GB2312"/>
                <w:color w:val="000000"/>
                <w:sz w:val="22"/>
                <w:szCs w:val="22"/>
              </w:rPr>
            </w:pPr>
          </w:p>
        </w:tc>
        <w:tc>
          <w:tcPr>
            <w:tcW w:w="293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rPr>
                <w:rFonts w:hint="eastAsia" w:ascii="仿宋_GB2312" w:eastAsia="仿宋_GB2312"/>
                <w:color w:val="000000"/>
                <w:sz w:val="22"/>
                <w:szCs w:val="22"/>
              </w:rPr>
            </w:pPr>
            <w:r>
              <w:rPr>
                <w:rFonts w:hint="eastAsia" w:ascii="仿宋_GB2312" w:eastAsia="仿宋_GB2312"/>
                <w:color w:val="000000"/>
                <w:sz w:val="22"/>
                <w:szCs w:val="22"/>
              </w:rPr>
              <w:t>社会实践</w:t>
            </w:r>
          </w:p>
        </w:tc>
        <w:tc>
          <w:tcPr>
            <w:tcW w:w="60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ind w:firstLine="440" w:firstLineChars="200"/>
              <w:jc w:val="center"/>
              <w:rPr>
                <w:rFonts w:hint="eastAsia" w:ascii="仿宋_GB2312" w:eastAsia="仿宋_GB2312"/>
                <w:color w:val="000000"/>
                <w:sz w:val="22"/>
                <w:szCs w:val="22"/>
              </w:rPr>
            </w:pPr>
          </w:p>
        </w:tc>
        <w:tc>
          <w:tcPr>
            <w:tcW w:w="57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1</w:t>
            </w:r>
          </w:p>
        </w:tc>
        <w:tc>
          <w:tcPr>
            <w:tcW w:w="1097"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400" w:lineRule="exact"/>
              <w:rPr>
                <w:rFonts w:hint="eastAsia" w:ascii="仿宋_GB2312" w:eastAsia="仿宋_GB2312"/>
                <w:color w:val="000000"/>
                <w:sz w:val="22"/>
                <w:szCs w:val="22"/>
              </w:rPr>
            </w:pPr>
            <w:r>
              <w:rPr>
                <w:rFonts w:hint="eastAsia" w:ascii="仿宋_GB2312" w:eastAsia="仿宋_GB2312"/>
                <w:color w:val="000000"/>
                <w:sz w:val="22"/>
                <w:szCs w:val="22"/>
              </w:rPr>
              <w:t>春秋季</w:t>
            </w:r>
          </w:p>
        </w:tc>
        <w:tc>
          <w:tcPr>
            <w:tcW w:w="1767" w:type="dxa"/>
            <w:vMerge w:val="continue"/>
            <w:tcBorders>
              <w:top w:val="single" w:color="auto" w:sz="4" w:space="0"/>
              <w:left w:val="outset" w:color="auto" w:sz="6" w:space="0"/>
              <w:bottom w:val="single" w:color="auto" w:sz="4" w:space="0"/>
              <w:right w:val="single" w:color="auto" w:sz="4" w:space="0"/>
            </w:tcBorders>
            <w:shd w:val="clear" w:color="auto" w:fill="FFFFFF"/>
            <w:noWrap w:val="0"/>
            <w:vAlign w:val="center"/>
          </w:tcPr>
          <w:p>
            <w:pPr>
              <w:spacing w:line="400" w:lineRule="exact"/>
              <w:ind w:firstLine="440" w:firstLineChars="200"/>
              <w:jc w:val="center"/>
              <w:rPr>
                <w:rFonts w:hint="eastAsia" w:ascii="仿宋_GB2312" w:eastAsia="仿宋_GB2312"/>
                <w:color w:val="000000"/>
                <w:sz w:val="22"/>
                <w:szCs w:val="22"/>
              </w:rPr>
            </w:pPr>
          </w:p>
        </w:tc>
      </w:tr>
      <w:tr>
        <w:tblPrEx>
          <w:tblLayout w:type="fixed"/>
          <w:tblCellMar>
            <w:top w:w="45" w:type="dxa"/>
            <w:left w:w="45" w:type="dxa"/>
            <w:bottom w:w="45" w:type="dxa"/>
            <w:right w:w="45" w:type="dxa"/>
          </w:tblCellMar>
        </w:tblPrEx>
        <w:trPr>
          <w:trHeight w:val="630" w:hRule="atLeast"/>
          <w:jc w:val="center"/>
        </w:trPr>
        <w:tc>
          <w:tcPr>
            <w:tcW w:w="124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rPr>
                <w:rFonts w:hint="eastAsia" w:ascii="仿宋_GB2312" w:eastAsia="仿宋_GB2312"/>
                <w:color w:val="000000"/>
                <w:sz w:val="22"/>
                <w:szCs w:val="22"/>
              </w:rPr>
            </w:pPr>
            <w:r>
              <w:rPr>
                <w:rFonts w:hint="eastAsia" w:ascii="仿宋_GB2312" w:eastAsia="仿宋_GB2312"/>
                <w:color w:val="000000"/>
                <w:sz w:val="22"/>
                <w:szCs w:val="22"/>
              </w:rPr>
              <w:t>补修课</w:t>
            </w:r>
          </w:p>
        </w:tc>
        <w:tc>
          <w:tcPr>
            <w:tcW w:w="293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rPr>
                <w:rFonts w:hint="eastAsia" w:ascii="仿宋_GB2312" w:eastAsia="仿宋_GB2312"/>
                <w:color w:val="000000"/>
                <w:sz w:val="22"/>
                <w:szCs w:val="22"/>
              </w:rPr>
            </w:pPr>
            <w:r>
              <w:rPr>
                <w:rFonts w:hint="eastAsia" w:ascii="仿宋_GB2312" w:eastAsia="仿宋_GB2312"/>
                <w:color w:val="000000"/>
                <w:sz w:val="22"/>
                <w:szCs w:val="22"/>
              </w:rPr>
              <w:t xml:space="preserve">硕士阶段主干课程，跨学科考取者必选（不记入总学分，但需有考核成绩） </w:t>
            </w:r>
          </w:p>
        </w:tc>
        <w:tc>
          <w:tcPr>
            <w:tcW w:w="60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ind w:firstLine="440" w:firstLineChars="200"/>
              <w:rPr>
                <w:rFonts w:hint="eastAsia" w:ascii="仿宋_GB2312" w:eastAsia="仿宋_GB2312"/>
                <w:color w:val="000000"/>
                <w:sz w:val="22"/>
                <w:szCs w:val="22"/>
              </w:rPr>
            </w:pPr>
          </w:p>
        </w:tc>
        <w:tc>
          <w:tcPr>
            <w:tcW w:w="57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≥4</w:t>
            </w:r>
          </w:p>
        </w:tc>
        <w:tc>
          <w:tcPr>
            <w:tcW w:w="109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ind w:firstLine="440" w:firstLineChars="200"/>
              <w:rPr>
                <w:rFonts w:hint="eastAsia" w:ascii="仿宋_GB2312" w:eastAsia="仿宋_GB2312"/>
                <w:color w:val="000000"/>
                <w:sz w:val="22"/>
                <w:szCs w:val="22"/>
              </w:rPr>
            </w:pPr>
          </w:p>
        </w:tc>
        <w:tc>
          <w:tcPr>
            <w:tcW w:w="1767" w:type="dxa"/>
            <w:tcBorders>
              <w:top w:val="single" w:color="auto" w:sz="4" w:space="0"/>
              <w:left w:val="outset" w:color="auto" w:sz="6" w:space="0"/>
              <w:bottom w:val="inset" w:color="auto" w:sz="6" w:space="0"/>
              <w:right w:val="in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必选2门</w:t>
            </w:r>
          </w:p>
        </w:tc>
      </w:tr>
    </w:tbl>
    <w:p>
      <w:pPr>
        <w:spacing w:line="560" w:lineRule="exact"/>
        <w:ind w:firstLine="643" w:firstLineChars="200"/>
        <w:rPr>
          <w:rFonts w:hint="eastAsia" w:ascii="仿宋_GB2312" w:eastAsia="仿宋_GB2312"/>
          <w:b/>
          <w:bCs/>
          <w:color w:val="000000"/>
          <w:sz w:val="32"/>
          <w:szCs w:val="32"/>
        </w:rPr>
      </w:pPr>
      <w:r>
        <w:rPr>
          <w:rFonts w:hint="eastAsia" w:ascii="仿宋_GB2312" w:eastAsia="仿宋_GB2312"/>
          <w:b/>
          <w:bCs/>
          <w:color w:val="000000"/>
          <w:sz w:val="32"/>
          <w:szCs w:val="32"/>
        </w:rPr>
        <w:t>（三）直博生</w:t>
      </w:r>
    </w:p>
    <w:p>
      <w:pPr>
        <w:numPr>
          <w:ilvl w:val="0"/>
          <w:numId w:val="3"/>
        </w:num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学分要求：直博生课程学分不低于27学分，学术交流与研讨6学分，培养环节4学分，总学分不低于37学分。</w:t>
      </w:r>
    </w:p>
    <w:p>
      <w:pPr>
        <w:numPr>
          <w:ilvl w:val="0"/>
          <w:numId w:val="3"/>
        </w:num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课程数量：</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（1）人文社科类：本学科、</w:t>
      </w:r>
      <w:r>
        <w:rPr>
          <w:rFonts w:hint="eastAsia" w:ascii="仿宋_GB2312" w:eastAsia="仿宋_GB2312"/>
          <w:color w:val="000000"/>
          <w:sz w:val="32"/>
          <w:szCs w:val="32"/>
          <w:lang w:eastAsia="zh-CN"/>
        </w:rPr>
        <w:t>专业学位类别</w:t>
      </w:r>
      <w:r>
        <w:rPr>
          <w:rFonts w:hint="eastAsia" w:ascii="仿宋_GB2312" w:eastAsia="仿宋_GB2312"/>
          <w:color w:val="000000"/>
          <w:sz w:val="32"/>
          <w:szCs w:val="32"/>
        </w:rPr>
        <w:t>培养方案中的学科基础课、专业课原则上总计不超过25门。</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（2）理工科类：本学科、</w:t>
      </w:r>
      <w:r>
        <w:rPr>
          <w:rFonts w:hint="eastAsia" w:ascii="仿宋_GB2312" w:eastAsia="仿宋_GB2312"/>
          <w:color w:val="000000"/>
          <w:sz w:val="32"/>
          <w:szCs w:val="32"/>
          <w:lang w:eastAsia="zh-CN"/>
        </w:rPr>
        <w:t>专业学位类别</w:t>
      </w:r>
      <w:r>
        <w:rPr>
          <w:rFonts w:hint="eastAsia" w:ascii="仿宋_GB2312" w:eastAsia="仿宋_GB2312"/>
          <w:color w:val="000000"/>
          <w:sz w:val="32"/>
          <w:szCs w:val="32"/>
        </w:rPr>
        <w:t>培养方案中的学科基础课、专业课原则上总计不超过25门，选修课不超过15门。</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（3）医科类：本学科、</w:t>
      </w:r>
      <w:r>
        <w:rPr>
          <w:rFonts w:hint="eastAsia" w:ascii="仿宋_GB2312" w:eastAsia="仿宋_GB2312"/>
          <w:color w:val="000000"/>
          <w:sz w:val="32"/>
          <w:szCs w:val="32"/>
          <w:lang w:eastAsia="zh-CN"/>
        </w:rPr>
        <w:t>专业学位类别</w:t>
      </w:r>
      <w:r>
        <w:rPr>
          <w:rFonts w:hint="eastAsia" w:ascii="仿宋_GB2312" w:eastAsia="仿宋_GB2312"/>
          <w:color w:val="000000"/>
          <w:sz w:val="32"/>
          <w:szCs w:val="32"/>
        </w:rPr>
        <w:t>培养方案中的学科基础课、专业课原则上总计不超过30门，选修课不超过15门。）</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注明：一级学科跨3个及以上二级培养单位，课程数量可适当增加，但课程总数原则上不得超过基本要求的两倍。学科开设的论文写作与学术道德、创新创业、人文素养等素质提升课程不计入本学科的开课门数。</w:t>
      </w:r>
    </w:p>
    <w:tbl>
      <w:tblPr>
        <w:tblStyle w:val="7"/>
        <w:tblW w:w="7980" w:type="dxa"/>
        <w:jc w:val="center"/>
        <w:tblInd w:w="0" w:type="dxa"/>
        <w:tblLayout w:type="fixed"/>
        <w:tblCellMar>
          <w:top w:w="45" w:type="dxa"/>
          <w:left w:w="45" w:type="dxa"/>
          <w:bottom w:w="45" w:type="dxa"/>
          <w:right w:w="45" w:type="dxa"/>
        </w:tblCellMar>
      </w:tblPr>
      <w:tblGrid>
        <w:gridCol w:w="1376"/>
        <w:gridCol w:w="2824"/>
        <w:gridCol w:w="638"/>
        <w:gridCol w:w="660"/>
        <w:gridCol w:w="1010"/>
        <w:gridCol w:w="1472"/>
      </w:tblGrid>
      <w:tr>
        <w:tblPrEx>
          <w:tblLayout w:type="fixed"/>
          <w:tblCellMar>
            <w:top w:w="45" w:type="dxa"/>
            <w:left w:w="45" w:type="dxa"/>
            <w:bottom w:w="45" w:type="dxa"/>
            <w:right w:w="45" w:type="dxa"/>
          </w:tblCellMar>
        </w:tblPrEx>
        <w:trPr>
          <w:trHeight w:val="90" w:hRule="atLeast"/>
          <w:jc w:val="center"/>
        </w:trPr>
        <w:tc>
          <w:tcPr>
            <w:tcW w:w="137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类别</w:t>
            </w:r>
          </w:p>
        </w:tc>
        <w:tc>
          <w:tcPr>
            <w:tcW w:w="2824"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课程（环节）名称</w:t>
            </w:r>
          </w:p>
        </w:tc>
        <w:tc>
          <w:tcPr>
            <w:tcW w:w="63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学时</w:t>
            </w:r>
          </w:p>
        </w:tc>
        <w:tc>
          <w:tcPr>
            <w:tcW w:w="66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学分</w:t>
            </w:r>
          </w:p>
        </w:tc>
        <w:tc>
          <w:tcPr>
            <w:tcW w:w="101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开课学期</w:t>
            </w:r>
          </w:p>
        </w:tc>
        <w:tc>
          <w:tcPr>
            <w:tcW w:w="1472"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说明</w:t>
            </w:r>
          </w:p>
        </w:tc>
      </w:tr>
      <w:tr>
        <w:tblPrEx>
          <w:tblLayout w:type="fixed"/>
          <w:tblCellMar>
            <w:top w:w="45" w:type="dxa"/>
            <w:left w:w="45" w:type="dxa"/>
            <w:bottom w:w="45" w:type="dxa"/>
            <w:right w:w="45" w:type="dxa"/>
          </w:tblCellMar>
        </w:tblPrEx>
        <w:trPr>
          <w:trHeight w:val="90" w:hRule="atLeast"/>
          <w:jc w:val="center"/>
        </w:trPr>
        <w:tc>
          <w:tcPr>
            <w:tcW w:w="1376" w:type="dxa"/>
            <w:vMerge w:val="restart"/>
            <w:tcBorders>
              <w:top w:val="outset" w:color="auto" w:sz="6" w:space="0"/>
              <w:left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公共学位课</w:t>
            </w:r>
          </w:p>
        </w:tc>
        <w:tc>
          <w:tcPr>
            <w:tcW w:w="2824"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jc w:val="left"/>
              <w:rPr>
                <w:rFonts w:hint="eastAsia" w:ascii="仿宋_GB2312" w:eastAsia="仿宋_GB2312"/>
                <w:color w:val="000000"/>
                <w:sz w:val="22"/>
                <w:szCs w:val="22"/>
              </w:rPr>
            </w:pPr>
            <w:r>
              <w:rPr>
                <w:rFonts w:hint="eastAsia" w:ascii="仿宋_GB2312" w:eastAsia="仿宋_GB2312"/>
                <w:color w:val="000000"/>
                <w:sz w:val="22"/>
                <w:szCs w:val="22"/>
              </w:rPr>
              <w:t>中国特色社会主义理论与实践研究</w:t>
            </w:r>
          </w:p>
        </w:tc>
        <w:tc>
          <w:tcPr>
            <w:tcW w:w="63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32</w:t>
            </w:r>
          </w:p>
        </w:tc>
        <w:tc>
          <w:tcPr>
            <w:tcW w:w="66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2</w:t>
            </w:r>
          </w:p>
        </w:tc>
        <w:tc>
          <w:tcPr>
            <w:tcW w:w="1010"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第一学期</w:t>
            </w:r>
          </w:p>
        </w:tc>
        <w:tc>
          <w:tcPr>
            <w:tcW w:w="1472" w:type="dxa"/>
            <w:vMerge w:val="restart"/>
            <w:tcBorders>
              <w:top w:val="outset" w:color="auto" w:sz="6" w:space="0"/>
              <w:left w:val="single" w:color="auto" w:sz="4"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必修</w:t>
            </w:r>
          </w:p>
        </w:tc>
      </w:tr>
      <w:tr>
        <w:tblPrEx>
          <w:tblLayout w:type="fixed"/>
          <w:tblCellMar>
            <w:top w:w="45" w:type="dxa"/>
            <w:left w:w="45" w:type="dxa"/>
            <w:bottom w:w="45" w:type="dxa"/>
            <w:right w:w="45" w:type="dxa"/>
          </w:tblCellMar>
        </w:tblPrEx>
        <w:trPr>
          <w:trHeight w:val="90" w:hRule="atLeast"/>
          <w:jc w:val="center"/>
        </w:trPr>
        <w:tc>
          <w:tcPr>
            <w:tcW w:w="1376" w:type="dxa"/>
            <w:vMerge w:val="continue"/>
            <w:tcBorders>
              <w:left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p>
        </w:tc>
        <w:tc>
          <w:tcPr>
            <w:tcW w:w="2824"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jc w:val="left"/>
              <w:rPr>
                <w:rFonts w:hint="eastAsia" w:ascii="仿宋_GB2312" w:eastAsia="仿宋_GB2312"/>
                <w:color w:val="000000"/>
                <w:sz w:val="22"/>
                <w:szCs w:val="22"/>
              </w:rPr>
            </w:pPr>
            <w:r>
              <w:rPr>
                <w:rFonts w:hint="eastAsia" w:ascii="仿宋_GB2312" w:eastAsia="仿宋_GB2312"/>
                <w:color w:val="000000"/>
                <w:sz w:val="22"/>
                <w:szCs w:val="22"/>
              </w:rPr>
              <w:t>自然辩证法概论</w:t>
            </w:r>
          </w:p>
        </w:tc>
        <w:tc>
          <w:tcPr>
            <w:tcW w:w="63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16</w:t>
            </w:r>
          </w:p>
        </w:tc>
        <w:tc>
          <w:tcPr>
            <w:tcW w:w="66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1</w:t>
            </w:r>
          </w:p>
        </w:tc>
        <w:tc>
          <w:tcPr>
            <w:tcW w:w="1010"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第二学期</w:t>
            </w:r>
          </w:p>
        </w:tc>
        <w:tc>
          <w:tcPr>
            <w:tcW w:w="1472" w:type="dxa"/>
            <w:vMerge w:val="continue"/>
            <w:tcBorders>
              <w:left w:val="single" w:color="auto" w:sz="4"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p>
        </w:tc>
      </w:tr>
      <w:tr>
        <w:tblPrEx>
          <w:tblLayout w:type="fixed"/>
          <w:tblCellMar>
            <w:top w:w="45" w:type="dxa"/>
            <w:left w:w="45" w:type="dxa"/>
            <w:bottom w:w="45" w:type="dxa"/>
            <w:right w:w="45" w:type="dxa"/>
          </w:tblCellMar>
        </w:tblPrEx>
        <w:trPr>
          <w:trHeight w:val="387" w:hRule="atLeast"/>
          <w:jc w:val="center"/>
        </w:trPr>
        <w:tc>
          <w:tcPr>
            <w:tcW w:w="1376" w:type="dxa"/>
            <w:vMerge w:val="continue"/>
            <w:tcBorders>
              <w:left w:val="outset" w:color="auto" w:sz="6" w:space="0"/>
              <w:bottom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p>
        </w:tc>
        <w:tc>
          <w:tcPr>
            <w:tcW w:w="2824" w:type="dxa"/>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400" w:lineRule="exact"/>
              <w:jc w:val="left"/>
              <w:rPr>
                <w:rFonts w:hint="eastAsia" w:ascii="仿宋_GB2312" w:eastAsia="仿宋_GB2312"/>
                <w:color w:val="000000"/>
                <w:sz w:val="22"/>
                <w:szCs w:val="22"/>
              </w:rPr>
            </w:pPr>
            <w:r>
              <w:rPr>
                <w:rFonts w:hint="eastAsia" w:ascii="仿宋_GB2312" w:eastAsia="仿宋_GB2312"/>
                <w:color w:val="000000"/>
                <w:sz w:val="22"/>
                <w:szCs w:val="22"/>
              </w:rPr>
              <w:t>中国马克思主义与当代</w:t>
            </w:r>
          </w:p>
        </w:tc>
        <w:tc>
          <w:tcPr>
            <w:tcW w:w="638" w:type="dxa"/>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32</w:t>
            </w:r>
          </w:p>
        </w:tc>
        <w:tc>
          <w:tcPr>
            <w:tcW w:w="660" w:type="dxa"/>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2</w:t>
            </w:r>
          </w:p>
        </w:tc>
        <w:tc>
          <w:tcPr>
            <w:tcW w:w="1010" w:type="dxa"/>
            <w:tcBorders>
              <w:top w:val="outset" w:color="auto" w:sz="6" w:space="0"/>
              <w:left w:val="outset" w:color="auto" w:sz="6" w:space="0"/>
              <w:bottom w:val="single" w:color="auto" w:sz="4" w:space="0"/>
              <w:right w:val="single" w:color="auto" w:sz="4"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第三学期</w:t>
            </w:r>
          </w:p>
        </w:tc>
        <w:tc>
          <w:tcPr>
            <w:tcW w:w="1472" w:type="dxa"/>
            <w:vMerge w:val="continue"/>
            <w:tcBorders>
              <w:left w:val="single" w:color="auto" w:sz="4" w:space="0"/>
              <w:bottom w:val="single" w:color="auto" w:sz="4"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p>
        </w:tc>
      </w:tr>
      <w:tr>
        <w:tblPrEx>
          <w:tblLayout w:type="fixed"/>
          <w:tblCellMar>
            <w:top w:w="45" w:type="dxa"/>
            <w:left w:w="45" w:type="dxa"/>
            <w:bottom w:w="45" w:type="dxa"/>
            <w:right w:w="45" w:type="dxa"/>
          </w:tblCellMar>
        </w:tblPrEx>
        <w:trPr>
          <w:trHeight w:val="256" w:hRule="atLeast"/>
          <w:jc w:val="center"/>
        </w:trPr>
        <w:tc>
          <w:tcPr>
            <w:tcW w:w="1376" w:type="dxa"/>
            <w:vMerge w:val="continue"/>
            <w:tcBorders>
              <w:left w:val="outset" w:color="auto" w:sz="6" w:space="0"/>
              <w:bottom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p>
        </w:tc>
        <w:tc>
          <w:tcPr>
            <w:tcW w:w="2824" w:type="dxa"/>
            <w:tcBorders>
              <w:top w:val="single" w:color="auto" w:sz="4" w:space="0"/>
              <w:left w:val="outset" w:color="auto" w:sz="6" w:space="0"/>
              <w:bottom w:val="single" w:color="auto" w:sz="4" w:space="0"/>
              <w:right w:val="outset" w:color="auto" w:sz="6" w:space="0"/>
            </w:tcBorders>
            <w:shd w:val="clear" w:color="auto" w:fill="FFFFFF"/>
            <w:noWrap w:val="0"/>
            <w:vAlign w:val="center"/>
          </w:tcPr>
          <w:p>
            <w:pPr>
              <w:spacing w:line="400" w:lineRule="exact"/>
              <w:rPr>
                <w:rFonts w:hint="eastAsia" w:ascii="仿宋_GB2312" w:eastAsia="仿宋_GB2312"/>
                <w:color w:val="000000"/>
                <w:sz w:val="22"/>
                <w:szCs w:val="22"/>
              </w:rPr>
            </w:pPr>
            <w:r>
              <w:rPr>
                <w:rFonts w:hint="eastAsia" w:ascii="仿宋_GB2312" w:eastAsia="仿宋_GB2312"/>
                <w:color w:val="000000"/>
                <w:sz w:val="22"/>
                <w:szCs w:val="22"/>
              </w:rPr>
              <w:t>汉语</w:t>
            </w:r>
          </w:p>
        </w:tc>
        <w:tc>
          <w:tcPr>
            <w:tcW w:w="638" w:type="dxa"/>
            <w:tcBorders>
              <w:top w:val="single" w:color="auto" w:sz="4" w:space="0"/>
              <w:left w:val="outset" w:color="auto" w:sz="6" w:space="0"/>
              <w:bottom w:val="single" w:color="auto" w:sz="4"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32</w:t>
            </w:r>
          </w:p>
        </w:tc>
        <w:tc>
          <w:tcPr>
            <w:tcW w:w="660" w:type="dxa"/>
            <w:tcBorders>
              <w:top w:val="single" w:color="auto" w:sz="4" w:space="0"/>
              <w:left w:val="outset" w:color="auto" w:sz="6" w:space="0"/>
              <w:bottom w:val="single" w:color="auto" w:sz="4"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2</w:t>
            </w:r>
          </w:p>
        </w:tc>
        <w:tc>
          <w:tcPr>
            <w:tcW w:w="1010" w:type="dxa"/>
            <w:tcBorders>
              <w:top w:val="single" w:color="auto" w:sz="4" w:space="0"/>
              <w:left w:val="outset" w:color="auto" w:sz="6" w:space="0"/>
              <w:bottom w:val="single" w:color="auto" w:sz="4" w:space="0"/>
              <w:right w:val="single" w:color="auto" w:sz="4" w:space="0"/>
            </w:tcBorders>
            <w:shd w:val="clear" w:color="auto" w:fill="FFFFFF"/>
            <w:noWrap w:val="0"/>
            <w:vAlign w:val="center"/>
          </w:tcPr>
          <w:p>
            <w:pPr>
              <w:spacing w:line="400" w:lineRule="exact"/>
              <w:rPr>
                <w:rFonts w:hint="eastAsia" w:ascii="仿宋_GB2312" w:eastAsia="仿宋_GB2312"/>
                <w:color w:val="000000"/>
                <w:sz w:val="22"/>
                <w:szCs w:val="22"/>
              </w:rPr>
            </w:pPr>
            <w:r>
              <w:rPr>
                <w:rFonts w:hint="eastAsia" w:ascii="仿宋_GB2312" w:eastAsia="仿宋_GB2312"/>
                <w:color w:val="000000"/>
                <w:sz w:val="22"/>
                <w:szCs w:val="22"/>
              </w:rPr>
              <w:t>第一学期</w:t>
            </w:r>
          </w:p>
        </w:tc>
        <w:tc>
          <w:tcPr>
            <w:tcW w:w="1472" w:type="dxa"/>
            <w:vMerge w:val="restart"/>
            <w:tcBorders>
              <w:top w:val="single" w:color="auto" w:sz="4" w:space="0"/>
              <w:left w:val="single" w:color="auto" w:sz="4"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必修</w:t>
            </w:r>
          </w:p>
          <w:p>
            <w:pPr>
              <w:spacing w:line="400" w:lineRule="exact"/>
              <w:rPr>
                <w:rFonts w:hint="eastAsia" w:ascii="仿宋_GB2312" w:eastAsia="仿宋_GB2312"/>
                <w:color w:val="000000"/>
                <w:sz w:val="22"/>
                <w:szCs w:val="22"/>
              </w:rPr>
            </w:pPr>
            <w:r>
              <w:rPr>
                <w:rFonts w:hint="eastAsia" w:ascii="仿宋_GB2312" w:eastAsia="仿宋_GB2312"/>
                <w:color w:val="000000"/>
                <w:sz w:val="22"/>
                <w:szCs w:val="22"/>
              </w:rPr>
              <w:t>（国际学生）</w:t>
            </w:r>
          </w:p>
        </w:tc>
      </w:tr>
      <w:tr>
        <w:tblPrEx>
          <w:tblLayout w:type="fixed"/>
          <w:tblCellMar>
            <w:top w:w="45" w:type="dxa"/>
            <w:left w:w="45" w:type="dxa"/>
            <w:bottom w:w="45" w:type="dxa"/>
            <w:right w:w="45" w:type="dxa"/>
          </w:tblCellMar>
        </w:tblPrEx>
        <w:trPr>
          <w:trHeight w:val="249" w:hRule="atLeast"/>
          <w:jc w:val="center"/>
        </w:trPr>
        <w:tc>
          <w:tcPr>
            <w:tcW w:w="1376" w:type="dxa"/>
            <w:vMerge w:val="continue"/>
            <w:tcBorders>
              <w:left w:val="outset" w:color="auto" w:sz="6" w:space="0"/>
              <w:bottom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p>
        </w:tc>
        <w:tc>
          <w:tcPr>
            <w:tcW w:w="2824"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400" w:lineRule="exact"/>
              <w:rPr>
                <w:rFonts w:hint="eastAsia" w:ascii="仿宋_GB2312" w:eastAsia="仿宋_GB2312"/>
                <w:color w:val="000000"/>
                <w:sz w:val="22"/>
                <w:szCs w:val="22"/>
              </w:rPr>
            </w:pPr>
            <w:r>
              <w:rPr>
                <w:rFonts w:hint="eastAsia" w:ascii="仿宋_GB2312" w:eastAsia="仿宋_GB2312"/>
                <w:color w:val="000000"/>
                <w:sz w:val="22"/>
                <w:szCs w:val="22"/>
              </w:rPr>
              <w:t>中国概况</w:t>
            </w:r>
          </w:p>
        </w:tc>
        <w:tc>
          <w:tcPr>
            <w:tcW w:w="638"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32</w:t>
            </w:r>
          </w:p>
        </w:tc>
        <w:tc>
          <w:tcPr>
            <w:tcW w:w="660"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2</w:t>
            </w:r>
          </w:p>
        </w:tc>
        <w:tc>
          <w:tcPr>
            <w:tcW w:w="1010"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400" w:lineRule="exact"/>
              <w:rPr>
                <w:rFonts w:hint="eastAsia" w:ascii="仿宋_GB2312" w:eastAsia="仿宋_GB2312"/>
                <w:color w:val="000000"/>
                <w:sz w:val="22"/>
                <w:szCs w:val="22"/>
              </w:rPr>
            </w:pPr>
            <w:r>
              <w:rPr>
                <w:rFonts w:hint="eastAsia" w:ascii="仿宋_GB2312" w:eastAsia="仿宋_GB2312"/>
                <w:color w:val="000000"/>
                <w:sz w:val="22"/>
                <w:szCs w:val="22"/>
              </w:rPr>
              <w:t>第一学期</w:t>
            </w:r>
          </w:p>
        </w:tc>
        <w:tc>
          <w:tcPr>
            <w:tcW w:w="1472" w:type="dxa"/>
            <w:vMerge w:val="continue"/>
            <w:tcBorders>
              <w:left w:val="single" w:color="auto" w:sz="4" w:space="0"/>
              <w:bottom w:val="outset" w:color="auto" w:sz="6" w:space="0"/>
              <w:right w:val="outset" w:color="auto" w:sz="6" w:space="0"/>
            </w:tcBorders>
            <w:shd w:val="clear" w:color="auto" w:fill="FFFFFF"/>
            <w:noWrap w:val="0"/>
            <w:vAlign w:val="center"/>
          </w:tcPr>
          <w:p>
            <w:pPr>
              <w:spacing w:line="400" w:lineRule="exact"/>
              <w:rPr>
                <w:rFonts w:hint="eastAsia" w:ascii="仿宋_GB2312" w:eastAsia="仿宋_GB2312"/>
                <w:color w:val="000000"/>
                <w:sz w:val="22"/>
                <w:szCs w:val="22"/>
              </w:rPr>
            </w:pPr>
          </w:p>
        </w:tc>
      </w:tr>
      <w:tr>
        <w:tblPrEx>
          <w:tblLayout w:type="fixed"/>
          <w:tblCellMar>
            <w:top w:w="45" w:type="dxa"/>
            <w:left w:w="45" w:type="dxa"/>
            <w:bottom w:w="45" w:type="dxa"/>
            <w:right w:w="45" w:type="dxa"/>
          </w:tblCellMar>
        </w:tblPrEx>
        <w:trPr>
          <w:trHeight w:val="90" w:hRule="atLeast"/>
          <w:jc w:val="center"/>
        </w:trPr>
        <w:tc>
          <w:tcPr>
            <w:tcW w:w="1376" w:type="dxa"/>
            <w:vMerge w:val="restart"/>
            <w:tcBorders>
              <w:top w:val="outset" w:color="auto" w:sz="6" w:space="0"/>
              <w:left w:val="outset" w:color="auto" w:sz="6" w:space="0"/>
              <w:bottom w:val="inset" w:color="auto" w:sz="6" w:space="0"/>
              <w:right w:val="in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学科基础课</w:t>
            </w:r>
          </w:p>
        </w:tc>
        <w:tc>
          <w:tcPr>
            <w:tcW w:w="2824" w:type="dxa"/>
            <w:tcBorders>
              <w:top w:val="outset" w:color="auto" w:sz="6" w:space="0"/>
              <w:left w:val="inset" w:color="auto" w:sz="6" w:space="0"/>
              <w:bottom w:val="outset" w:color="auto" w:sz="6" w:space="0"/>
              <w:right w:val="outset" w:color="auto" w:sz="6" w:space="0"/>
            </w:tcBorders>
            <w:shd w:val="clear" w:color="auto" w:fill="FFFFFF"/>
            <w:noWrap w:val="0"/>
            <w:vAlign w:val="center"/>
          </w:tcPr>
          <w:p>
            <w:pPr>
              <w:spacing w:line="400" w:lineRule="exact"/>
              <w:jc w:val="left"/>
              <w:rPr>
                <w:rFonts w:hint="eastAsia" w:ascii="仿宋_GB2312" w:eastAsia="仿宋_GB2312"/>
                <w:color w:val="000000"/>
                <w:sz w:val="22"/>
                <w:szCs w:val="22"/>
              </w:rPr>
            </w:pPr>
            <w:r>
              <w:rPr>
                <w:rFonts w:hint="eastAsia" w:ascii="仿宋_GB2312" w:eastAsia="仿宋_GB2312"/>
                <w:color w:val="000000"/>
                <w:sz w:val="22"/>
                <w:szCs w:val="22"/>
              </w:rPr>
              <w:t>论文写作与学术道德</w:t>
            </w:r>
          </w:p>
        </w:tc>
        <w:tc>
          <w:tcPr>
            <w:tcW w:w="63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p>
        </w:tc>
        <w:tc>
          <w:tcPr>
            <w:tcW w:w="66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2</w:t>
            </w:r>
          </w:p>
        </w:tc>
        <w:tc>
          <w:tcPr>
            <w:tcW w:w="101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p>
        </w:tc>
        <w:tc>
          <w:tcPr>
            <w:tcW w:w="1472" w:type="dxa"/>
            <w:vMerge w:val="restart"/>
            <w:tcBorders>
              <w:top w:val="outset" w:color="auto" w:sz="6" w:space="0"/>
              <w:left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至少必修6门</w:t>
            </w:r>
          </w:p>
        </w:tc>
      </w:tr>
      <w:tr>
        <w:tblPrEx>
          <w:tblLayout w:type="fixed"/>
          <w:tblCellMar>
            <w:top w:w="45" w:type="dxa"/>
            <w:left w:w="45" w:type="dxa"/>
            <w:bottom w:w="45" w:type="dxa"/>
            <w:right w:w="45" w:type="dxa"/>
          </w:tblCellMar>
        </w:tblPrEx>
        <w:trPr>
          <w:trHeight w:val="90" w:hRule="atLeast"/>
          <w:jc w:val="center"/>
        </w:trPr>
        <w:tc>
          <w:tcPr>
            <w:tcW w:w="1376" w:type="dxa"/>
            <w:vMerge w:val="continue"/>
            <w:tcBorders>
              <w:left w:val="outset" w:color="auto" w:sz="6" w:space="0"/>
              <w:bottom w:val="inset" w:color="auto" w:sz="6" w:space="0"/>
              <w:right w:val="in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p>
        </w:tc>
        <w:tc>
          <w:tcPr>
            <w:tcW w:w="2824" w:type="dxa"/>
            <w:tcBorders>
              <w:top w:val="outset" w:color="auto" w:sz="6" w:space="0"/>
              <w:left w:val="inset" w:color="auto" w:sz="6" w:space="0"/>
              <w:bottom w:val="single" w:color="auto" w:sz="4" w:space="0"/>
              <w:right w:val="outset" w:color="auto" w:sz="6" w:space="0"/>
            </w:tcBorders>
            <w:shd w:val="clear" w:color="auto" w:fill="FFFFFF"/>
            <w:noWrap w:val="0"/>
            <w:vAlign w:val="center"/>
          </w:tcPr>
          <w:p>
            <w:pPr>
              <w:spacing w:line="400" w:lineRule="exact"/>
              <w:jc w:val="left"/>
              <w:rPr>
                <w:rFonts w:hint="eastAsia" w:ascii="仿宋_GB2312" w:eastAsia="仿宋_GB2312"/>
                <w:color w:val="000000"/>
                <w:sz w:val="22"/>
                <w:szCs w:val="22"/>
              </w:rPr>
            </w:pPr>
            <w:r>
              <w:rPr>
                <w:rFonts w:hint="eastAsia" w:ascii="仿宋_GB2312" w:eastAsia="仿宋_GB2312"/>
                <w:color w:val="000000"/>
                <w:sz w:val="22"/>
                <w:szCs w:val="22"/>
              </w:rPr>
              <w:t>数学类、方法类、前沿类等学科群平台课程</w:t>
            </w:r>
          </w:p>
        </w:tc>
        <w:tc>
          <w:tcPr>
            <w:tcW w:w="638" w:type="dxa"/>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p>
        </w:tc>
        <w:tc>
          <w:tcPr>
            <w:tcW w:w="660" w:type="dxa"/>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400" w:lineRule="exact"/>
              <w:jc w:val="center"/>
              <w:rPr>
                <w:rFonts w:ascii="仿宋_GB2312" w:eastAsia="仿宋_GB2312"/>
                <w:color w:val="000000"/>
                <w:sz w:val="22"/>
                <w:szCs w:val="22"/>
              </w:rPr>
            </w:pPr>
            <w:r>
              <w:rPr>
                <w:rFonts w:hint="eastAsia" w:ascii="仿宋_GB2312" w:eastAsia="仿宋_GB2312"/>
                <w:color w:val="000000"/>
                <w:sz w:val="22"/>
                <w:szCs w:val="22"/>
              </w:rPr>
              <w:t>≥10</w:t>
            </w:r>
          </w:p>
        </w:tc>
        <w:tc>
          <w:tcPr>
            <w:tcW w:w="1010" w:type="dxa"/>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p>
        </w:tc>
        <w:tc>
          <w:tcPr>
            <w:tcW w:w="1472" w:type="dxa"/>
            <w:vMerge w:val="continue"/>
            <w:tcBorders>
              <w:top w:val="outset" w:color="auto" w:sz="6" w:space="0"/>
              <w:left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p>
        </w:tc>
      </w:tr>
      <w:tr>
        <w:tblPrEx>
          <w:tblLayout w:type="fixed"/>
          <w:tblCellMar>
            <w:top w:w="45" w:type="dxa"/>
            <w:left w:w="45" w:type="dxa"/>
            <w:bottom w:w="45" w:type="dxa"/>
            <w:right w:w="45" w:type="dxa"/>
          </w:tblCellMar>
        </w:tblPrEx>
        <w:trPr>
          <w:trHeight w:val="789" w:hRule="atLeast"/>
          <w:jc w:val="center"/>
        </w:trPr>
        <w:tc>
          <w:tcPr>
            <w:tcW w:w="1376" w:type="dxa"/>
            <w:tcBorders>
              <w:top w:val="inset" w:color="auto" w:sz="6" w:space="0"/>
              <w:left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专业课</w:t>
            </w:r>
          </w:p>
        </w:tc>
        <w:tc>
          <w:tcPr>
            <w:tcW w:w="2824"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jc w:val="left"/>
              <w:rPr>
                <w:rFonts w:hint="eastAsia" w:ascii="仿宋_GB2312" w:eastAsia="仿宋_GB2312"/>
                <w:color w:val="000000"/>
                <w:sz w:val="22"/>
                <w:szCs w:val="22"/>
              </w:rPr>
            </w:pPr>
            <w:r>
              <w:rPr>
                <w:rFonts w:hint="eastAsia" w:ascii="仿宋_GB2312" w:eastAsia="仿宋_GB2312"/>
                <w:color w:val="000000"/>
                <w:sz w:val="22"/>
                <w:szCs w:val="22"/>
              </w:rPr>
              <w:t>按二级学科或研究方向开设专业必修课程</w:t>
            </w:r>
          </w:p>
        </w:tc>
        <w:tc>
          <w:tcPr>
            <w:tcW w:w="63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p>
        </w:tc>
        <w:tc>
          <w:tcPr>
            <w:tcW w:w="660"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≥6</w:t>
            </w:r>
          </w:p>
        </w:tc>
        <w:tc>
          <w:tcPr>
            <w:tcW w:w="10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00" w:lineRule="exact"/>
              <w:jc w:val="center"/>
              <w:rPr>
                <w:rFonts w:hint="eastAsia" w:ascii="仿宋_GB2312" w:eastAsia="仿宋_GB2312"/>
                <w:color w:val="000000"/>
                <w:sz w:val="22"/>
                <w:szCs w:val="22"/>
              </w:rPr>
            </w:pPr>
          </w:p>
        </w:tc>
        <w:tc>
          <w:tcPr>
            <w:tcW w:w="14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至少必修3门</w:t>
            </w:r>
          </w:p>
        </w:tc>
      </w:tr>
      <w:tr>
        <w:tblPrEx>
          <w:tblLayout w:type="fixed"/>
          <w:tblCellMar>
            <w:top w:w="45" w:type="dxa"/>
            <w:left w:w="45" w:type="dxa"/>
            <w:bottom w:w="45" w:type="dxa"/>
            <w:right w:w="45" w:type="dxa"/>
          </w:tblCellMar>
        </w:tblPrEx>
        <w:trPr>
          <w:trHeight w:val="90" w:hRule="atLeast"/>
          <w:jc w:val="center"/>
        </w:trPr>
        <w:tc>
          <w:tcPr>
            <w:tcW w:w="1376"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选修课</w:t>
            </w:r>
          </w:p>
        </w:tc>
        <w:tc>
          <w:tcPr>
            <w:tcW w:w="2824"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400" w:lineRule="exact"/>
              <w:jc w:val="left"/>
              <w:rPr>
                <w:rFonts w:hint="eastAsia" w:ascii="仿宋_GB2312" w:eastAsia="仿宋_GB2312"/>
                <w:color w:val="000000"/>
                <w:sz w:val="22"/>
                <w:szCs w:val="22"/>
              </w:rPr>
            </w:pPr>
            <w:r>
              <w:rPr>
                <w:rFonts w:hint="eastAsia" w:ascii="仿宋_GB2312" w:eastAsia="仿宋_GB2312"/>
                <w:color w:val="000000"/>
                <w:sz w:val="22"/>
                <w:szCs w:val="22"/>
              </w:rPr>
              <w:t>素质类、跨学科或本专业选修课程</w:t>
            </w:r>
          </w:p>
        </w:tc>
        <w:tc>
          <w:tcPr>
            <w:tcW w:w="638"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400" w:lineRule="exact"/>
              <w:jc w:val="center"/>
              <w:rPr>
                <w:rFonts w:hint="eastAsia" w:ascii="仿宋_GB2312" w:eastAsia="仿宋_GB2312"/>
                <w:color w:val="000000"/>
                <w:sz w:val="22"/>
                <w:szCs w:val="22"/>
              </w:rPr>
            </w:pPr>
          </w:p>
        </w:tc>
        <w:tc>
          <w:tcPr>
            <w:tcW w:w="660"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≥4</w:t>
            </w:r>
          </w:p>
        </w:tc>
        <w:tc>
          <w:tcPr>
            <w:tcW w:w="1010"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400" w:lineRule="exact"/>
              <w:jc w:val="center"/>
              <w:rPr>
                <w:rFonts w:hint="eastAsia" w:ascii="仿宋_GB2312" w:eastAsia="仿宋_GB2312"/>
                <w:color w:val="000000"/>
                <w:sz w:val="22"/>
                <w:szCs w:val="22"/>
              </w:rPr>
            </w:pPr>
          </w:p>
        </w:tc>
        <w:tc>
          <w:tcPr>
            <w:tcW w:w="1472"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至少必选2门</w:t>
            </w:r>
          </w:p>
        </w:tc>
      </w:tr>
      <w:tr>
        <w:tblPrEx>
          <w:tblLayout w:type="fixed"/>
          <w:tblCellMar>
            <w:top w:w="45" w:type="dxa"/>
            <w:left w:w="45" w:type="dxa"/>
            <w:bottom w:w="45" w:type="dxa"/>
            <w:right w:w="45" w:type="dxa"/>
          </w:tblCellMar>
        </w:tblPrEx>
        <w:trPr>
          <w:trHeight w:val="90" w:hRule="atLeast"/>
          <w:jc w:val="center"/>
        </w:trPr>
        <w:tc>
          <w:tcPr>
            <w:tcW w:w="1376" w:type="dxa"/>
            <w:tcBorders>
              <w:top w:val="single" w:color="auto" w:sz="4" w:space="0"/>
              <w:left w:val="outset" w:color="auto" w:sz="6" w:space="0"/>
              <w:bottom w:val="outset" w:color="auto" w:sz="6" w:space="0"/>
              <w:right w:val="single" w:color="auto" w:sz="4"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seminar</w:t>
            </w:r>
          </w:p>
        </w:tc>
        <w:tc>
          <w:tcPr>
            <w:tcW w:w="2824" w:type="dxa"/>
            <w:tcBorders>
              <w:top w:val="single" w:color="auto" w:sz="4" w:space="0"/>
              <w:left w:val="outset" w:color="auto" w:sz="6" w:space="0"/>
              <w:bottom w:val="outset" w:color="auto" w:sz="6" w:space="0"/>
              <w:right w:val="single" w:color="auto" w:sz="4" w:space="0"/>
            </w:tcBorders>
            <w:shd w:val="clear" w:color="auto" w:fill="FFFFFF"/>
            <w:noWrap w:val="0"/>
            <w:vAlign w:val="center"/>
          </w:tcPr>
          <w:p>
            <w:pPr>
              <w:spacing w:line="400" w:lineRule="exact"/>
              <w:jc w:val="left"/>
              <w:rPr>
                <w:rFonts w:hint="eastAsia" w:ascii="仿宋_GB2312" w:eastAsia="仿宋_GB2312"/>
                <w:color w:val="000000"/>
                <w:sz w:val="22"/>
                <w:szCs w:val="22"/>
              </w:rPr>
            </w:pPr>
            <w:r>
              <w:rPr>
                <w:rFonts w:hint="eastAsia" w:ascii="仿宋_GB2312" w:eastAsia="仿宋_GB2312"/>
                <w:color w:val="000000"/>
                <w:sz w:val="22"/>
                <w:szCs w:val="22"/>
              </w:rPr>
              <w:t>学术研讨与学术交流</w:t>
            </w:r>
          </w:p>
        </w:tc>
        <w:tc>
          <w:tcPr>
            <w:tcW w:w="638"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400" w:lineRule="exact"/>
              <w:jc w:val="center"/>
              <w:rPr>
                <w:rFonts w:hint="eastAsia" w:ascii="仿宋_GB2312" w:eastAsia="仿宋_GB2312"/>
                <w:color w:val="000000"/>
                <w:sz w:val="22"/>
                <w:szCs w:val="22"/>
              </w:rPr>
            </w:pPr>
          </w:p>
        </w:tc>
        <w:tc>
          <w:tcPr>
            <w:tcW w:w="660"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≥6</w:t>
            </w:r>
          </w:p>
        </w:tc>
        <w:tc>
          <w:tcPr>
            <w:tcW w:w="1010"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春秋季</w:t>
            </w:r>
          </w:p>
        </w:tc>
        <w:tc>
          <w:tcPr>
            <w:tcW w:w="1472" w:type="dxa"/>
            <w:vMerge w:val="restart"/>
            <w:tcBorders>
              <w:top w:val="outset" w:color="auto" w:sz="6" w:space="0"/>
              <w:left w:val="outset" w:color="auto" w:sz="6" w:space="0"/>
              <w:right w:val="single" w:color="auto" w:sz="4"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必选</w:t>
            </w:r>
          </w:p>
        </w:tc>
      </w:tr>
      <w:tr>
        <w:tblPrEx>
          <w:tblLayout w:type="fixed"/>
          <w:tblCellMar>
            <w:top w:w="45" w:type="dxa"/>
            <w:left w:w="45" w:type="dxa"/>
            <w:bottom w:w="45" w:type="dxa"/>
            <w:right w:w="45" w:type="dxa"/>
          </w:tblCellMar>
        </w:tblPrEx>
        <w:trPr>
          <w:trHeight w:val="90" w:hRule="atLeast"/>
          <w:jc w:val="center"/>
        </w:trPr>
        <w:tc>
          <w:tcPr>
            <w:tcW w:w="1376" w:type="dxa"/>
            <w:vMerge w:val="restart"/>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培养环节</w:t>
            </w:r>
          </w:p>
        </w:tc>
        <w:tc>
          <w:tcPr>
            <w:tcW w:w="2824"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jc w:val="left"/>
              <w:rPr>
                <w:rFonts w:hint="eastAsia" w:ascii="仿宋_GB2312" w:eastAsia="仿宋_GB2312"/>
                <w:color w:val="000000"/>
                <w:sz w:val="22"/>
                <w:szCs w:val="22"/>
              </w:rPr>
            </w:pPr>
            <w:r>
              <w:rPr>
                <w:rFonts w:hint="eastAsia" w:ascii="仿宋_GB2312" w:eastAsia="仿宋_GB2312"/>
                <w:color w:val="000000"/>
                <w:sz w:val="22"/>
                <w:szCs w:val="22"/>
              </w:rPr>
              <w:t>博士生资格考试</w:t>
            </w:r>
          </w:p>
        </w:tc>
        <w:tc>
          <w:tcPr>
            <w:tcW w:w="63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p>
        </w:tc>
        <w:tc>
          <w:tcPr>
            <w:tcW w:w="66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1</w:t>
            </w:r>
          </w:p>
        </w:tc>
        <w:tc>
          <w:tcPr>
            <w:tcW w:w="1010"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第四学期</w:t>
            </w:r>
          </w:p>
        </w:tc>
        <w:tc>
          <w:tcPr>
            <w:tcW w:w="1472" w:type="dxa"/>
            <w:vMerge w:val="continue"/>
            <w:tcBorders>
              <w:left w:val="outset" w:color="auto" w:sz="6" w:space="0"/>
              <w:right w:val="single" w:color="auto" w:sz="4" w:space="0"/>
            </w:tcBorders>
            <w:shd w:val="clear" w:color="auto" w:fill="FFFFFF"/>
            <w:noWrap w:val="0"/>
            <w:vAlign w:val="center"/>
          </w:tcPr>
          <w:p>
            <w:pPr>
              <w:spacing w:line="400" w:lineRule="exact"/>
              <w:jc w:val="center"/>
              <w:rPr>
                <w:rFonts w:hint="eastAsia" w:ascii="仿宋_GB2312" w:eastAsia="仿宋_GB2312"/>
                <w:color w:val="000000"/>
                <w:sz w:val="22"/>
                <w:szCs w:val="22"/>
              </w:rPr>
            </w:pPr>
          </w:p>
        </w:tc>
      </w:tr>
      <w:tr>
        <w:tblPrEx>
          <w:tblLayout w:type="fixed"/>
          <w:tblCellMar>
            <w:top w:w="45" w:type="dxa"/>
            <w:left w:w="45" w:type="dxa"/>
            <w:bottom w:w="45" w:type="dxa"/>
            <w:right w:w="45" w:type="dxa"/>
          </w:tblCellMar>
        </w:tblPrEx>
        <w:trPr>
          <w:trHeight w:val="90" w:hRule="atLeast"/>
          <w:jc w:val="center"/>
        </w:trPr>
        <w:tc>
          <w:tcPr>
            <w:tcW w:w="1376"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p>
        </w:tc>
        <w:tc>
          <w:tcPr>
            <w:tcW w:w="2824"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jc w:val="left"/>
              <w:rPr>
                <w:rFonts w:hint="eastAsia" w:ascii="仿宋_GB2312" w:eastAsia="仿宋_GB2312"/>
                <w:color w:val="000000"/>
                <w:sz w:val="22"/>
                <w:szCs w:val="22"/>
              </w:rPr>
            </w:pPr>
            <w:r>
              <w:rPr>
                <w:rFonts w:hint="eastAsia" w:ascii="仿宋_GB2312" w:eastAsia="仿宋_GB2312"/>
                <w:color w:val="000000"/>
                <w:sz w:val="22"/>
                <w:szCs w:val="22"/>
              </w:rPr>
              <w:t>学位论文选题报告</w:t>
            </w:r>
          </w:p>
        </w:tc>
        <w:tc>
          <w:tcPr>
            <w:tcW w:w="63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p>
        </w:tc>
        <w:tc>
          <w:tcPr>
            <w:tcW w:w="66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1</w:t>
            </w:r>
          </w:p>
        </w:tc>
        <w:tc>
          <w:tcPr>
            <w:tcW w:w="1010"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第五学期</w:t>
            </w:r>
          </w:p>
        </w:tc>
        <w:tc>
          <w:tcPr>
            <w:tcW w:w="1472" w:type="dxa"/>
            <w:vMerge w:val="continue"/>
            <w:tcBorders>
              <w:left w:val="outset" w:color="auto" w:sz="6" w:space="0"/>
              <w:right w:val="single" w:color="auto" w:sz="4" w:space="0"/>
            </w:tcBorders>
            <w:shd w:val="clear" w:color="auto" w:fill="FFFFFF"/>
            <w:noWrap w:val="0"/>
            <w:vAlign w:val="center"/>
          </w:tcPr>
          <w:p>
            <w:pPr>
              <w:spacing w:line="400" w:lineRule="exact"/>
              <w:jc w:val="center"/>
              <w:rPr>
                <w:rFonts w:hint="eastAsia" w:ascii="仿宋_GB2312" w:eastAsia="仿宋_GB2312"/>
                <w:color w:val="000000"/>
                <w:sz w:val="22"/>
                <w:szCs w:val="22"/>
              </w:rPr>
            </w:pPr>
          </w:p>
        </w:tc>
      </w:tr>
      <w:tr>
        <w:tblPrEx>
          <w:tblLayout w:type="fixed"/>
          <w:tblCellMar>
            <w:top w:w="45" w:type="dxa"/>
            <w:left w:w="45" w:type="dxa"/>
            <w:bottom w:w="45" w:type="dxa"/>
            <w:right w:w="45" w:type="dxa"/>
          </w:tblCellMar>
        </w:tblPrEx>
        <w:trPr>
          <w:trHeight w:val="90" w:hRule="atLeast"/>
          <w:jc w:val="center"/>
        </w:trPr>
        <w:tc>
          <w:tcPr>
            <w:tcW w:w="1376"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p>
        </w:tc>
        <w:tc>
          <w:tcPr>
            <w:tcW w:w="2824"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jc w:val="left"/>
              <w:rPr>
                <w:rFonts w:hint="eastAsia" w:ascii="仿宋_GB2312" w:eastAsia="仿宋_GB2312"/>
                <w:color w:val="000000"/>
                <w:sz w:val="22"/>
                <w:szCs w:val="22"/>
              </w:rPr>
            </w:pPr>
            <w:r>
              <w:rPr>
                <w:rFonts w:hint="eastAsia" w:ascii="仿宋_GB2312" w:eastAsia="仿宋_GB2312"/>
                <w:color w:val="000000"/>
                <w:sz w:val="22"/>
                <w:szCs w:val="22"/>
              </w:rPr>
              <w:t>中期考核</w:t>
            </w:r>
          </w:p>
        </w:tc>
        <w:tc>
          <w:tcPr>
            <w:tcW w:w="63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p>
        </w:tc>
        <w:tc>
          <w:tcPr>
            <w:tcW w:w="66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1</w:t>
            </w:r>
          </w:p>
        </w:tc>
        <w:tc>
          <w:tcPr>
            <w:tcW w:w="1010"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第六学期</w:t>
            </w:r>
          </w:p>
        </w:tc>
        <w:tc>
          <w:tcPr>
            <w:tcW w:w="1472" w:type="dxa"/>
            <w:vMerge w:val="continue"/>
            <w:tcBorders>
              <w:left w:val="outset" w:color="auto" w:sz="6" w:space="0"/>
              <w:right w:val="single" w:color="auto" w:sz="4" w:space="0"/>
            </w:tcBorders>
            <w:shd w:val="clear" w:color="auto" w:fill="FFFFFF"/>
            <w:noWrap w:val="0"/>
            <w:vAlign w:val="center"/>
          </w:tcPr>
          <w:p>
            <w:pPr>
              <w:spacing w:line="400" w:lineRule="exact"/>
              <w:jc w:val="center"/>
              <w:rPr>
                <w:rFonts w:hint="eastAsia" w:ascii="仿宋_GB2312" w:eastAsia="仿宋_GB2312"/>
                <w:color w:val="000000"/>
                <w:sz w:val="22"/>
                <w:szCs w:val="22"/>
              </w:rPr>
            </w:pPr>
          </w:p>
        </w:tc>
      </w:tr>
      <w:tr>
        <w:tblPrEx>
          <w:tblLayout w:type="fixed"/>
          <w:tblCellMar>
            <w:top w:w="45" w:type="dxa"/>
            <w:left w:w="45" w:type="dxa"/>
            <w:bottom w:w="45" w:type="dxa"/>
            <w:right w:w="45" w:type="dxa"/>
          </w:tblCellMar>
        </w:tblPrEx>
        <w:trPr>
          <w:trHeight w:val="90" w:hRule="atLeast"/>
          <w:jc w:val="center"/>
        </w:trPr>
        <w:tc>
          <w:tcPr>
            <w:tcW w:w="1376"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p>
        </w:tc>
        <w:tc>
          <w:tcPr>
            <w:tcW w:w="2824"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jc w:val="left"/>
              <w:rPr>
                <w:rFonts w:hint="eastAsia" w:ascii="仿宋_GB2312" w:eastAsia="仿宋_GB2312"/>
                <w:color w:val="000000"/>
                <w:sz w:val="22"/>
                <w:szCs w:val="22"/>
              </w:rPr>
            </w:pPr>
            <w:r>
              <w:rPr>
                <w:rFonts w:hint="eastAsia" w:ascii="仿宋_GB2312" w:eastAsia="仿宋_GB2312"/>
                <w:color w:val="000000"/>
                <w:sz w:val="22"/>
                <w:szCs w:val="22"/>
              </w:rPr>
              <w:t>社会实践</w:t>
            </w:r>
          </w:p>
        </w:tc>
        <w:tc>
          <w:tcPr>
            <w:tcW w:w="63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p>
        </w:tc>
        <w:tc>
          <w:tcPr>
            <w:tcW w:w="66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1</w:t>
            </w:r>
          </w:p>
        </w:tc>
        <w:tc>
          <w:tcPr>
            <w:tcW w:w="101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春秋季</w:t>
            </w:r>
          </w:p>
        </w:tc>
        <w:tc>
          <w:tcPr>
            <w:tcW w:w="1472" w:type="dxa"/>
            <w:vMerge w:val="continue"/>
            <w:tcBorders>
              <w:left w:val="outset" w:color="auto" w:sz="6" w:space="0"/>
              <w:bottom w:val="single" w:color="auto" w:sz="4" w:space="0"/>
              <w:right w:val="single" w:color="auto" w:sz="4" w:space="0"/>
            </w:tcBorders>
            <w:shd w:val="clear" w:color="auto" w:fill="FFFFFF"/>
            <w:noWrap w:val="0"/>
            <w:vAlign w:val="center"/>
          </w:tcPr>
          <w:p>
            <w:pPr>
              <w:spacing w:line="400" w:lineRule="exact"/>
              <w:jc w:val="center"/>
              <w:rPr>
                <w:rFonts w:hint="eastAsia" w:ascii="仿宋_GB2312" w:eastAsia="仿宋_GB2312"/>
                <w:color w:val="000000"/>
                <w:sz w:val="22"/>
                <w:szCs w:val="22"/>
              </w:rPr>
            </w:pPr>
          </w:p>
        </w:tc>
      </w:tr>
      <w:tr>
        <w:tblPrEx>
          <w:tblLayout w:type="fixed"/>
          <w:tblCellMar>
            <w:top w:w="45" w:type="dxa"/>
            <w:left w:w="45" w:type="dxa"/>
            <w:bottom w:w="45" w:type="dxa"/>
            <w:right w:w="45" w:type="dxa"/>
          </w:tblCellMar>
        </w:tblPrEx>
        <w:trPr>
          <w:trHeight w:val="90" w:hRule="atLeast"/>
          <w:jc w:val="center"/>
        </w:trPr>
        <w:tc>
          <w:tcPr>
            <w:tcW w:w="137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补修课</w:t>
            </w:r>
          </w:p>
        </w:tc>
        <w:tc>
          <w:tcPr>
            <w:tcW w:w="2824"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jc w:val="left"/>
              <w:rPr>
                <w:rFonts w:hint="eastAsia" w:ascii="仿宋_GB2312" w:eastAsia="仿宋_GB2312"/>
                <w:color w:val="000000"/>
                <w:sz w:val="22"/>
                <w:szCs w:val="22"/>
              </w:rPr>
            </w:pPr>
            <w:r>
              <w:rPr>
                <w:rFonts w:hint="eastAsia" w:ascii="仿宋_GB2312" w:eastAsia="仿宋_GB2312"/>
                <w:color w:val="000000"/>
                <w:sz w:val="22"/>
                <w:szCs w:val="22"/>
              </w:rPr>
              <w:t>跨学科或考取者必选（不记入总学分，但需有考核记录）</w:t>
            </w:r>
          </w:p>
        </w:tc>
        <w:tc>
          <w:tcPr>
            <w:tcW w:w="63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p>
        </w:tc>
        <w:tc>
          <w:tcPr>
            <w:tcW w:w="66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≥4</w:t>
            </w:r>
          </w:p>
        </w:tc>
        <w:tc>
          <w:tcPr>
            <w:tcW w:w="101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p>
        </w:tc>
        <w:tc>
          <w:tcPr>
            <w:tcW w:w="1472" w:type="dxa"/>
            <w:tcBorders>
              <w:top w:val="single" w:color="auto" w:sz="4" w:space="0"/>
              <w:left w:val="outset" w:color="auto" w:sz="6" w:space="0"/>
              <w:bottom w:val="outset" w:color="auto" w:sz="6" w:space="0"/>
              <w:right w:val="single" w:color="auto" w:sz="4"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必选2门</w:t>
            </w:r>
          </w:p>
        </w:tc>
      </w:tr>
    </w:tbl>
    <w:p>
      <w:pPr>
        <w:spacing w:line="560" w:lineRule="exact"/>
        <w:ind w:firstLine="643" w:firstLineChars="200"/>
        <w:rPr>
          <w:rFonts w:hint="eastAsia" w:ascii="仿宋_GB2312" w:eastAsia="仿宋_GB2312"/>
          <w:b/>
          <w:bCs/>
          <w:color w:val="000000"/>
          <w:sz w:val="32"/>
          <w:szCs w:val="32"/>
        </w:rPr>
      </w:pPr>
      <w:r>
        <w:rPr>
          <w:rFonts w:hint="eastAsia" w:ascii="仿宋_GB2312" w:eastAsia="仿宋_GB2312"/>
          <w:b/>
          <w:bCs/>
          <w:color w:val="000000"/>
          <w:sz w:val="32"/>
          <w:szCs w:val="32"/>
        </w:rPr>
        <w:t>（四）学术学位硕士生</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 课程学分：学术学位硕士生课程学分不低于21学分，学术交流与研讨2学分，培养环节3学分，总学分不低于26学分。</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 课程数量：按一级学科制定的培养方案，开设的学科基础课和专业课原则上总计不超过15门，选修课原则上不超过8门。自主设置的交叉学科按二级学科方向制定的培养方案，开设的学科基础课和专业课原则上总计不超过8门，选修课原则上不超过5门。（一级学科跨3个及以上二级培养单位，课程数量可适当增加，但课程总数原则上不得超过基本要求的两倍。）学科开设的论文写作与学术道德、创新创业、人文素养等素质提升课程不计入本学科的开课门数。</w:t>
      </w:r>
    </w:p>
    <w:tbl>
      <w:tblPr>
        <w:tblStyle w:val="7"/>
        <w:tblW w:w="8366" w:type="dxa"/>
        <w:jc w:val="center"/>
        <w:tblInd w:w="0" w:type="dxa"/>
        <w:tblLayout w:type="fixed"/>
        <w:tblCellMar>
          <w:top w:w="45" w:type="dxa"/>
          <w:left w:w="45" w:type="dxa"/>
          <w:bottom w:w="45" w:type="dxa"/>
          <w:right w:w="45" w:type="dxa"/>
        </w:tblCellMar>
      </w:tblPr>
      <w:tblGrid>
        <w:gridCol w:w="1047"/>
        <w:gridCol w:w="3418"/>
        <w:gridCol w:w="607"/>
        <w:gridCol w:w="540"/>
        <w:gridCol w:w="1205"/>
        <w:gridCol w:w="1549"/>
      </w:tblGrid>
      <w:tr>
        <w:tblPrEx>
          <w:tblLayout w:type="fixed"/>
          <w:tblCellMar>
            <w:top w:w="45" w:type="dxa"/>
            <w:left w:w="45" w:type="dxa"/>
            <w:bottom w:w="45" w:type="dxa"/>
            <w:right w:w="45" w:type="dxa"/>
          </w:tblCellMar>
        </w:tblPrEx>
        <w:trPr>
          <w:jc w:val="center"/>
        </w:trPr>
        <w:tc>
          <w:tcPr>
            <w:tcW w:w="104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类别</w:t>
            </w:r>
          </w:p>
        </w:tc>
        <w:tc>
          <w:tcPr>
            <w:tcW w:w="341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课程（环节）名称</w:t>
            </w:r>
          </w:p>
        </w:tc>
        <w:tc>
          <w:tcPr>
            <w:tcW w:w="60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学时</w:t>
            </w:r>
          </w:p>
        </w:tc>
        <w:tc>
          <w:tcPr>
            <w:tcW w:w="54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学分</w:t>
            </w:r>
          </w:p>
        </w:tc>
        <w:tc>
          <w:tcPr>
            <w:tcW w:w="120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开课学期</w:t>
            </w:r>
          </w:p>
        </w:tc>
        <w:tc>
          <w:tcPr>
            <w:tcW w:w="1549"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说明</w:t>
            </w:r>
          </w:p>
        </w:tc>
      </w:tr>
      <w:tr>
        <w:tblPrEx>
          <w:tblLayout w:type="fixed"/>
          <w:tblCellMar>
            <w:top w:w="45" w:type="dxa"/>
            <w:left w:w="45" w:type="dxa"/>
            <w:bottom w:w="45" w:type="dxa"/>
            <w:right w:w="45" w:type="dxa"/>
          </w:tblCellMar>
        </w:tblPrEx>
        <w:trPr>
          <w:jc w:val="center"/>
        </w:trPr>
        <w:tc>
          <w:tcPr>
            <w:tcW w:w="1047" w:type="dxa"/>
            <w:vMerge w:val="restart"/>
            <w:tcBorders>
              <w:top w:val="outset" w:color="auto" w:sz="6" w:space="0"/>
              <w:left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公共</w:t>
            </w:r>
          </w:p>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学位课</w:t>
            </w:r>
          </w:p>
        </w:tc>
        <w:tc>
          <w:tcPr>
            <w:tcW w:w="341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jc w:val="left"/>
              <w:rPr>
                <w:rFonts w:hint="eastAsia" w:ascii="仿宋_GB2312" w:eastAsia="仿宋_GB2312"/>
                <w:color w:val="000000"/>
                <w:sz w:val="22"/>
                <w:szCs w:val="22"/>
              </w:rPr>
            </w:pPr>
            <w:r>
              <w:rPr>
                <w:rFonts w:hint="eastAsia" w:ascii="仿宋_GB2312" w:eastAsia="仿宋_GB2312"/>
                <w:color w:val="000000"/>
                <w:sz w:val="22"/>
                <w:szCs w:val="22"/>
              </w:rPr>
              <w:t>中国特色社会主义理论与实践研究</w:t>
            </w:r>
          </w:p>
        </w:tc>
        <w:tc>
          <w:tcPr>
            <w:tcW w:w="60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32</w:t>
            </w:r>
          </w:p>
        </w:tc>
        <w:tc>
          <w:tcPr>
            <w:tcW w:w="54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2</w:t>
            </w:r>
          </w:p>
        </w:tc>
        <w:tc>
          <w:tcPr>
            <w:tcW w:w="120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第一学期</w:t>
            </w:r>
          </w:p>
        </w:tc>
        <w:tc>
          <w:tcPr>
            <w:tcW w:w="1549"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硕士生必修</w:t>
            </w:r>
          </w:p>
        </w:tc>
      </w:tr>
      <w:tr>
        <w:tblPrEx>
          <w:tblLayout w:type="fixed"/>
          <w:tblCellMar>
            <w:top w:w="45" w:type="dxa"/>
            <w:left w:w="45" w:type="dxa"/>
            <w:bottom w:w="45" w:type="dxa"/>
            <w:right w:w="45" w:type="dxa"/>
          </w:tblCellMar>
        </w:tblPrEx>
        <w:trPr>
          <w:jc w:val="center"/>
        </w:trPr>
        <w:tc>
          <w:tcPr>
            <w:tcW w:w="1047" w:type="dxa"/>
            <w:vMerge w:val="continue"/>
            <w:tcBorders>
              <w:left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p>
        </w:tc>
        <w:tc>
          <w:tcPr>
            <w:tcW w:w="341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jc w:val="left"/>
              <w:rPr>
                <w:rFonts w:hint="eastAsia" w:ascii="仿宋_GB2312" w:eastAsia="仿宋_GB2312"/>
                <w:color w:val="000000"/>
                <w:sz w:val="22"/>
                <w:szCs w:val="22"/>
              </w:rPr>
            </w:pPr>
            <w:r>
              <w:rPr>
                <w:rFonts w:hint="eastAsia" w:ascii="仿宋_GB2312" w:eastAsia="仿宋_GB2312"/>
                <w:color w:val="000000"/>
                <w:sz w:val="22"/>
                <w:szCs w:val="22"/>
              </w:rPr>
              <w:t>自然辩证法概论</w:t>
            </w:r>
          </w:p>
        </w:tc>
        <w:tc>
          <w:tcPr>
            <w:tcW w:w="60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16</w:t>
            </w:r>
          </w:p>
        </w:tc>
        <w:tc>
          <w:tcPr>
            <w:tcW w:w="54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1</w:t>
            </w:r>
          </w:p>
        </w:tc>
        <w:tc>
          <w:tcPr>
            <w:tcW w:w="1205" w:type="dxa"/>
            <w:vMerge w:val="restart"/>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第二学期</w:t>
            </w:r>
          </w:p>
        </w:tc>
        <w:tc>
          <w:tcPr>
            <w:tcW w:w="1549"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理工医类必修</w:t>
            </w:r>
          </w:p>
        </w:tc>
      </w:tr>
      <w:tr>
        <w:tblPrEx>
          <w:tblLayout w:type="fixed"/>
          <w:tblCellMar>
            <w:top w:w="45" w:type="dxa"/>
            <w:left w:w="45" w:type="dxa"/>
            <w:bottom w:w="45" w:type="dxa"/>
            <w:right w:w="45" w:type="dxa"/>
          </w:tblCellMar>
        </w:tblPrEx>
        <w:trPr>
          <w:trHeight w:val="306" w:hRule="atLeast"/>
          <w:jc w:val="center"/>
        </w:trPr>
        <w:tc>
          <w:tcPr>
            <w:tcW w:w="1047" w:type="dxa"/>
            <w:vMerge w:val="continue"/>
            <w:tcBorders>
              <w:left w:val="outset" w:color="auto" w:sz="6" w:space="0"/>
              <w:bottom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p>
        </w:tc>
        <w:tc>
          <w:tcPr>
            <w:tcW w:w="3418" w:type="dxa"/>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400" w:lineRule="exact"/>
              <w:jc w:val="left"/>
              <w:rPr>
                <w:rFonts w:hint="eastAsia" w:ascii="仿宋_GB2312" w:eastAsia="仿宋_GB2312"/>
                <w:color w:val="000000"/>
                <w:sz w:val="22"/>
                <w:szCs w:val="22"/>
              </w:rPr>
            </w:pPr>
            <w:r>
              <w:rPr>
                <w:rFonts w:hint="eastAsia" w:ascii="仿宋_GB2312" w:eastAsia="仿宋_GB2312"/>
                <w:color w:val="000000"/>
                <w:sz w:val="22"/>
                <w:szCs w:val="22"/>
              </w:rPr>
              <w:t>马克思主义与社会科学方法论</w:t>
            </w:r>
          </w:p>
        </w:tc>
        <w:tc>
          <w:tcPr>
            <w:tcW w:w="607" w:type="dxa"/>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16</w:t>
            </w:r>
          </w:p>
        </w:tc>
        <w:tc>
          <w:tcPr>
            <w:tcW w:w="540" w:type="dxa"/>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1</w:t>
            </w:r>
          </w:p>
        </w:tc>
        <w:tc>
          <w:tcPr>
            <w:tcW w:w="1205" w:type="dxa"/>
            <w:vMerge w:val="continue"/>
            <w:tcBorders>
              <w:top w:val="single" w:color="auto" w:sz="4" w:space="0"/>
              <w:left w:val="outset" w:color="auto" w:sz="6" w:space="0"/>
              <w:bottom w:val="single" w:color="auto" w:sz="4"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p>
        </w:tc>
        <w:tc>
          <w:tcPr>
            <w:tcW w:w="1549" w:type="dxa"/>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大文科类必修</w:t>
            </w:r>
          </w:p>
        </w:tc>
      </w:tr>
      <w:tr>
        <w:tblPrEx>
          <w:tblLayout w:type="fixed"/>
          <w:tblCellMar>
            <w:top w:w="45" w:type="dxa"/>
            <w:left w:w="45" w:type="dxa"/>
            <w:bottom w:w="45" w:type="dxa"/>
            <w:right w:w="45" w:type="dxa"/>
          </w:tblCellMar>
        </w:tblPrEx>
        <w:trPr>
          <w:trHeight w:val="314" w:hRule="atLeast"/>
          <w:jc w:val="center"/>
        </w:trPr>
        <w:tc>
          <w:tcPr>
            <w:tcW w:w="1047" w:type="dxa"/>
            <w:vMerge w:val="continue"/>
            <w:tcBorders>
              <w:left w:val="outset" w:color="auto" w:sz="6" w:space="0"/>
              <w:bottom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p>
        </w:tc>
        <w:tc>
          <w:tcPr>
            <w:tcW w:w="3418" w:type="dxa"/>
            <w:tcBorders>
              <w:top w:val="single" w:color="auto" w:sz="4" w:space="0"/>
              <w:left w:val="outset" w:color="auto" w:sz="6" w:space="0"/>
              <w:bottom w:val="single" w:color="auto" w:sz="4" w:space="0"/>
              <w:right w:val="outset" w:color="auto" w:sz="6" w:space="0"/>
            </w:tcBorders>
            <w:shd w:val="clear" w:color="auto" w:fill="FFFFFF"/>
            <w:noWrap w:val="0"/>
            <w:vAlign w:val="center"/>
          </w:tcPr>
          <w:p>
            <w:pPr>
              <w:spacing w:line="400" w:lineRule="exact"/>
              <w:rPr>
                <w:rFonts w:hint="eastAsia" w:ascii="仿宋_GB2312" w:eastAsia="仿宋_GB2312"/>
                <w:color w:val="000000"/>
                <w:sz w:val="22"/>
                <w:szCs w:val="22"/>
              </w:rPr>
            </w:pPr>
            <w:r>
              <w:rPr>
                <w:rFonts w:hint="eastAsia" w:ascii="仿宋_GB2312" w:eastAsia="仿宋_GB2312"/>
                <w:color w:val="000000"/>
                <w:sz w:val="22"/>
                <w:szCs w:val="22"/>
              </w:rPr>
              <w:t>汉语</w:t>
            </w:r>
          </w:p>
        </w:tc>
        <w:tc>
          <w:tcPr>
            <w:tcW w:w="607" w:type="dxa"/>
            <w:tcBorders>
              <w:top w:val="single" w:color="auto" w:sz="4" w:space="0"/>
              <w:left w:val="outset" w:color="auto" w:sz="6" w:space="0"/>
              <w:bottom w:val="single" w:color="auto" w:sz="4"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32</w:t>
            </w:r>
          </w:p>
        </w:tc>
        <w:tc>
          <w:tcPr>
            <w:tcW w:w="540" w:type="dxa"/>
            <w:tcBorders>
              <w:top w:val="single" w:color="auto" w:sz="4" w:space="0"/>
              <w:left w:val="outset" w:color="auto" w:sz="6" w:space="0"/>
              <w:bottom w:val="single" w:color="auto" w:sz="4"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2</w:t>
            </w:r>
          </w:p>
        </w:tc>
        <w:tc>
          <w:tcPr>
            <w:tcW w:w="1205" w:type="dxa"/>
            <w:tcBorders>
              <w:top w:val="single" w:color="auto" w:sz="4" w:space="0"/>
              <w:left w:val="outset" w:color="auto" w:sz="6" w:space="0"/>
              <w:bottom w:val="single" w:color="auto" w:sz="4"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第一学期</w:t>
            </w:r>
          </w:p>
        </w:tc>
        <w:tc>
          <w:tcPr>
            <w:tcW w:w="1549" w:type="dxa"/>
            <w:vMerge w:val="restart"/>
            <w:tcBorders>
              <w:top w:val="single" w:color="auto" w:sz="4" w:space="0"/>
              <w:left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必修</w:t>
            </w:r>
          </w:p>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（国际学生）</w:t>
            </w:r>
          </w:p>
        </w:tc>
      </w:tr>
      <w:tr>
        <w:tblPrEx>
          <w:tblLayout w:type="fixed"/>
          <w:tblCellMar>
            <w:top w:w="45" w:type="dxa"/>
            <w:left w:w="45" w:type="dxa"/>
            <w:bottom w:w="45" w:type="dxa"/>
            <w:right w:w="45" w:type="dxa"/>
          </w:tblCellMar>
        </w:tblPrEx>
        <w:trPr>
          <w:trHeight w:val="191" w:hRule="atLeast"/>
          <w:jc w:val="center"/>
        </w:trPr>
        <w:tc>
          <w:tcPr>
            <w:tcW w:w="1047" w:type="dxa"/>
            <w:vMerge w:val="continue"/>
            <w:tcBorders>
              <w:left w:val="outset" w:color="auto" w:sz="6" w:space="0"/>
              <w:bottom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p>
        </w:tc>
        <w:tc>
          <w:tcPr>
            <w:tcW w:w="3418"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400" w:lineRule="exact"/>
              <w:rPr>
                <w:rFonts w:hint="eastAsia" w:ascii="仿宋_GB2312" w:eastAsia="仿宋_GB2312"/>
                <w:color w:val="000000"/>
                <w:sz w:val="22"/>
                <w:szCs w:val="22"/>
              </w:rPr>
            </w:pPr>
            <w:r>
              <w:rPr>
                <w:rFonts w:hint="eastAsia" w:ascii="仿宋_GB2312" w:eastAsia="仿宋_GB2312"/>
                <w:color w:val="000000"/>
                <w:sz w:val="22"/>
                <w:szCs w:val="22"/>
              </w:rPr>
              <w:t>中国概况</w:t>
            </w:r>
          </w:p>
        </w:tc>
        <w:tc>
          <w:tcPr>
            <w:tcW w:w="607"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32</w:t>
            </w:r>
          </w:p>
        </w:tc>
        <w:tc>
          <w:tcPr>
            <w:tcW w:w="540"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2</w:t>
            </w:r>
          </w:p>
        </w:tc>
        <w:tc>
          <w:tcPr>
            <w:tcW w:w="1205"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第一学期</w:t>
            </w:r>
          </w:p>
        </w:tc>
        <w:tc>
          <w:tcPr>
            <w:tcW w:w="1549" w:type="dxa"/>
            <w:vMerge w:val="continue"/>
            <w:tcBorders>
              <w:left w:val="outset" w:color="auto" w:sz="6" w:space="0"/>
              <w:bottom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p>
        </w:tc>
      </w:tr>
      <w:tr>
        <w:tblPrEx>
          <w:tblLayout w:type="fixed"/>
          <w:tblCellMar>
            <w:top w:w="45" w:type="dxa"/>
            <w:left w:w="45" w:type="dxa"/>
            <w:bottom w:w="45" w:type="dxa"/>
            <w:right w:w="45" w:type="dxa"/>
          </w:tblCellMar>
        </w:tblPrEx>
        <w:trPr>
          <w:jc w:val="center"/>
        </w:trPr>
        <w:tc>
          <w:tcPr>
            <w:tcW w:w="1047" w:type="dxa"/>
            <w:vMerge w:val="restart"/>
            <w:tcBorders>
              <w:left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学科</w:t>
            </w:r>
          </w:p>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基础课</w:t>
            </w:r>
          </w:p>
        </w:tc>
        <w:tc>
          <w:tcPr>
            <w:tcW w:w="341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jc w:val="left"/>
              <w:rPr>
                <w:rFonts w:hint="eastAsia" w:ascii="仿宋_GB2312" w:eastAsia="仿宋_GB2312"/>
                <w:color w:val="000000"/>
                <w:sz w:val="22"/>
                <w:szCs w:val="22"/>
              </w:rPr>
            </w:pPr>
            <w:r>
              <w:rPr>
                <w:rFonts w:hint="eastAsia" w:ascii="仿宋_GB2312" w:eastAsia="仿宋_GB2312"/>
                <w:color w:val="000000"/>
                <w:sz w:val="22"/>
                <w:szCs w:val="22"/>
              </w:rPr>
              <w:t>论文写作与学术道德</w:t>
            </w:r>
          </w:p>
        </w:tc>
        <w:tc>
          <w:tcPr>
            <w:tcW w:w="60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jc w:val="center"/>
              <w:rPr>
                <w:rFonts w:ascii="仿宋_GB2312" w:eastAsia="仿宋_GB2312"/>
                <w:color w:val="000000"/>
                <w:sz w:val="22"/>
                <w:szCs w:val="22"/>
              </w:rPr>
            </w:pPr>
            <w:r>
              <w:rPr>
                <w:rFonts w:hint="eastAsia" w:ascii="仿宋_GB2312" w:eastAsia="仿宋_GB2312"/>
                <w:color w:val="000000"/>
                <w:sz w:val="22"/>
                <w:szCs w:val="22"/>
              </w:rPr>
              <w:t>32</w:t>
            </w:r>
          </w:p>
        </w:tc>
        <w:tc>
          <w:tcPr>
            <w:tcW w:w="54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2</w:t>
            </w:r>
          </w:p>
        </w:tc>
        <w:tc>
          <w:tcPr>
            <w:tcW w:w="120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p>
        </w:tc>
        <w:tc>
          <w:tcPr>
            <w:tcW w:w="1549" w:type="dxa"/>
            <w:vMerge w:val="restart"/>
            <w:tcBorders>
              <w:top w:val="outset" w:color="auto" w:sz="6" w:space="0"/>
              <w:left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至少必修5门</w:t>
            </w:r>
          </w:p>
        </w:tc>
      </w:tr>
      <w:tr>
        <w:tblPrEx>
          <w:tblLayout w:type="fixed"/>
          <w:tblCellMar>
            <w:top w:w="45" w:type="dxa"/>
            <w:left w:w="45" w:type="dxa"/>
            <w:bottom w:w="45" w:type="dxa"/>
            <w:right w:w="45" w:type="dxa"/>
          </w:tblCellMar>
        </w:tblPrEx>
        <w:trPr>
          <w:jc w:val="center"/>
        </w:trPr>
        <w:tc>
          <w:tcPr>
            <w:tcW w:w="1047" w:type="dxa"/>
            <w:vMerge w:val="continue"/>
            <w:tcBorders>
              <w:left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p>
        </w:tc>
        <w:tc>
          <w:tcPr>
            <w:tcW w:w="341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jc w:val="left"/>
              <w:rPr>
                <w:rFonts w:hint="eastAsia" w:ascii="仿宋_GB2312" w:eastAsia="仿宋_GB2312"/>
                <w:color w:val="000000"/>
                <w:sz w:val="22"/>
                <w:szCs w:val="22"/>
              </w:rPr>
            </w:pPr>
            <w:r>
              <w:rPr>
                <w:rFonts w:hint="eastAsia" w:ascii="仿宋_GB2312" w:eastAsia="仿宋_GB2312"/>
                <w:color w:val="000000"/>
                <w:sz w:val="22"/>
                <w:szCs w:val="22"/>
              </w:rPr>
              <w:t>数学类、信息类、方法类、前沿类、学科群核心平台课程</w:t>
            </w:r>
          </w:p>
        </w:tc>
        <w:tc>
          <w:tcPr>
            <w:tcW w:w="60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jc w:val="center"/>
              <w:rPr>
                <w:rFonts w:ascii="仿宋_GB2312" w:eastAsia="仿宋_GB2312"/>
                <w:color w:val="000000"/>
                <w:sz w:val="22"/>
                <w:szCs w:val="22"/>
              </w:rPr>
            </w:pPr>
          </w:p>
        </w:tc>
        <w:tc>
          <w:tcPr>
            <w:tcW w:w="54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jc w:val="center"/>
              <w:rPr>
                <w:rFonts w:ascii="仿宋_GB2312" w:eastAsia="仿宋_GB2312"/>
                <w:color w:val="000000"/>
                <w:sz w:val="22"/>
                <w:szCs w:val="22"/>
              </w:rPr>
            </w:pPr>
            <w:r>
              <w:rPr>
                <w:rFonts w:hint="eastAsia" w:ascii="仿宋_GB2312" w:eastAsia="仿宋_GB2312"/>
                <w:color w:val="000000"/>
                <w:sz w:val="22"/>
                <w:szCs w:val="22"/>
              </w:rPr>
              <w:t>≥8</w:t>
            </w:r>
          </w:p>
        </w:tc>
        <w:tc>
          <w:tcPr>
            <w:tcW w:w="120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p>
        </w:tc>
        <w:tc>
          <w:tcPr>
            <w:tcW w:w="1549" w:type="dxa"/>
            <w:vMerge w:val="continue"/>
            <w:tcBorders>
              <w:left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p>
        </w:tc>
      </w:tr>
      <w:tr>
        <w:tblPrEx>
          <w:tblLayout w:type="fixed"/>
          <w:tblCellMar>
            <w:top w:w="45" w:type="dxa"/>
            <w:left w:w="45" w:type="dxa"/>
            <w:bottom w:w="45" w:type="dxa"/>
            <w:right w:w="45" w:type="dxa"/>
          </w:tblCellMar>
        </w:tblPrEx>
        <w:trPr>
          <w:jc w:val="center"/>
        </w:trPr>
        <w:tc>
          <w:tcPr>
            <w:tcW w:w="1047" w:type="dxa"/>
            <w:tcBorders>
              <w:top w:val="single" w:color="auto" w:sz="4" w:space="0"/>
              <w:left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专业课</w:t>
            </w:r>
          </w:p>
        </w:tc>
        <w:tc>
          <w:tcPr>
            <w:tcW w:w="341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jc w:val="left"/>
              <w:rPr>
                <w:rFonts w:hint="eastAsia" w:ascii="仿宋_GB2312" w:eastAsia="仿宋_GB2312"/>
                <w:color w:val="000000"/>
                <w:sz w:val="22"/>
                <w:szCs w:val="22"/>
              </w:rPr>
            </w:pPr>
            <w:r>
              <w:rPr>
                <w:rFonts w:hint="eastAsia" w:ascii="仿宋_GB2312" w:eastAsia="仿宋_GB2312"/>
                <w:color w:val="000000"/>
                <w:sz w:val="22"/>
                <w:szCs w:val="22"/>
              </w:rPr>
              <w:t>按研究方向开设专业专业核心、专业前沿等课程</w:t>
            </w:r>
          </w:p>
        </w:tc>
        <w:tc>
          <w:tcPr>
            <w:tcW w:w="60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p>
        </w:tc>
        <w:tc>
          <w:tcPr>
            <w:tcW w:w="540"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≥4</w:t>
            </w:r>
          </w:p>
        </w:tc>
        <w:tc>
          <w:tcPr>
            <w:tcW w:w="12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00" w:lineRule="exact"/>
              <w:jc w:val="center"/>
              <w:rPr>
                <w:rFonts w:hint="eastAsia" w:ascii="仿宋_GB2312" w:eastAsia="仿宋_GB2312"/>
                <w:color w:val="000000"/>
                <w:sz w:val="22"/>
                <w:szCs w:val="22"/>
              </w:rPr>
            </w:pPr>
          </w:p>
        </w:tc>
        <w:tc>
          <w:tcPr>
            <w:tcW w:w="1549" w:type="dxa"/>
            <w:tcBorders>
              <w:top w:val="inset" w:color="auto" w:sz="6" w:space="0"/>
              <w:left w:val="single" w:color="auto" w:sz="4" w:space="0"/>
              <w:bottom w:val="single" w:color="auto" w:sz="4" w:space="0"/>
              <w:right w:val="single" w:color="auto" w:sz="4"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至少必修2门</w:t>
            </w:r>
          </w:p>
        </w:tc>
      </w:tr>
      <w:tr>
        <w:tblPrEx>
          <w:tblLayout w:type="fixed"/>
          <w:tblCellMar>
            <w:top w:w="45" w:type="dxa"/>
            <w:left w:w="45" w:type="dxa"/>
            <w:bottom w:w="45" w:type="dxa"/>
            <w:right w:w="45" w:type="dxa"/>
          </w:tblCellMar>
        </w:tblPrEx>
        <w:trPr>
          <w:jc w:val="center"/>
        </w:trPr>
        <w:tc>
          <w:tcPr>
            <w:tcW w:w="1047"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选修课</w:t>
            </w:r>
          </w:p>
        </w:tc>
        <w:tc>
          <w:tcPr>
            <w:tcW w:w="3418"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400" w:lineRule="exact"/>
              <w:jc w:val="left"/>
              <w:rPr>
                <w:rFonts w:hint="eastAsia" w:ascii="仿宋_GB2312" w:eastAsia="仿宋_GB2312"/>
                <w:color w:val="000000"/>
                <w:sz w:val="22"/>
                <w:szCs w:val="22"/>
              </w:rPr>
            </w:pPr>
            <w:r>
              <w:rPr>
                <w:rFonts w:hint="eastAsia" w:ascii="仿宋_GB2312" w:eastAsia="仿宋_GB2312"/>
                <w:color w:val="000000"/>
                <w:sz w:val="22"/>
                <w:szCs w:val="22"/>
              </w:rPr>
              <w:t>素质类、跨学科或本专业选修课程</w:t>
            </w:r>
          </w:p>
        </w:tc>
        <w:tc>
          <w:tcPr>
            <w:tcW w:w="607"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400" w:lineRule="exact"/>
              <w:jc w:val="center"/>
              <w:rPr>
                <w:rFonts w:hint="eastAsia" w:ascii="仿宋_GB2312" w:eastAsia="仿宋_GB2312"/>
                <w:color w:val="000000"/>
                <w:sz w:val="22"/>
                <w:szCs w:val="22"/>
              </w:rPr>
            </w:pPr>
          </w:p>
        </w:tc>
        <w:tc>
          <w:tcPr>
            <w:tcW w:w="540"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≥4</w:t>
            </w:r>
          </w:p>
        </w:tc>
        <w:tc>
          <w:tcPr>
            <w:tcW w:w="1205"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400" w:lineRule="exact"/>
              <w:jc w:val="center"/>
              <w:rPr>
                <w:rFonts w:hint="eastAsia" w:ascii="仿宋_GB2312" w:eastAsia="仿宋_GB2312"/>
                <w:color w:val="000000"/>
                <w:sz w:val="22"/>
                <w:szCs w:val="22"/>
              </w:rPr>
            </w:pPr>
          </w:p>
        </w:tc>
        <w:tc>
          <w:tcPr>
            <w:tcW w:w="1549"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至少必修2门</w:t>
            </w:r>
          </w:p>
        </w:tc>
      </w:tr>
      <w:tr>
        <w:tblPrEx>
          <w:tblLayout w:type="fixed"/>
          <w:tblCellMar>
            <w:top w:w="45" w:type="dxa"/>
            <w:left w:w="45" w:type="dxa"/>
            <w:bottom w:w="45" w:type="dxa"/>
            <w:right w:w="45" w:type="dxa"/>
          </w:tblCellMar>
        </w:tblPrEx>
        <w:trPr>
          <w:jc w:val="center"/>
        </w:trPr>
        <w:tc>
          <w:tcPr>
            <w:tcW w:w="1047" w:type="dxa"/>
            <w:tcBorders>
              <w:top w:val="single" w:color="auto" w:sz="4" w:space="0"/>
              <w:left w:val="outset" w:color="auto" w:sz="6" w:space="0"/>
              <w:bottom w:val="outset" w:color="auto" w:sz="6" w:space="0"/>
              <w:right w:val="single" w:color="auto" w:sz="4"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seminar</w:t>
            </w:r>
          </w:p>
        </w:tc>
        <w:tc>
          <w:tcPr>
            <w:tcW w:w="3418" w:type="dxa"/>
            <w:tcBorders>
              <w:top w:val="single" w:color="auto" w:sz="4" w:space="0"/>
              <w:left w:val="outset" w:color="auto" w:sz="6" w:space="0"/>
              <w:bottom w:val="outset" w:color="auto" w:sz="6" w:space="0"/>
              <w:right w:val="single" w:color="auto" w:sz="4" w:space="0"/>
            </w:tcBorders>
            <w:shd w:val="clear" w:color="auto" w:fill="FFFFFF"/>
            <w:noWrap w:val="0"/>
            <w:vAlign w:val="center"/>
          </w:tcPr>
          <w:p>
            <w:pPr>
              <w:spacing w:line="400" w:lineRule="exact"/>
              <w:jc w:val="left"/>
              <w:rPr>
                <w:rFonts w:hint="eastAsia" w:ascii="仿宋_GB2312" w:eastAsia="仿宋_GB2312"/>
                <w:color w:val="000000"/>
                <w:sz w:val="22"/>
                <w:szCs w:val="22"/>
              </w:rPr>
            </w:pPr>
            <w:r>
              <w:rPr>
                <w:rFonts w:hint="eastAsia" w:ascii="仿宋_GB2312" w:eastAsia="仿宋_GB2312"/>
                <w:color w:val="000000"/>
                <w:sz w:val="22"/>
                <w:szCs w:val="22"/>
              </w:rPr>
              <w:t>学术研讨与学术交流</w:t>
            </w:r>
          </w:p>
        </w:tc>
        <w:tc>
          <w:tcPr>
            <w:tcW w:w="607"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400" w:lineRule="exact"/>
              <w:jc w:val="center"/>
              <w:rPr>
                <w:rFonts w:hint="eastAsia" w:ascii="仿宋_GB2312" w:eastAsia="仿宋_GB2312"/>
                <w:color w:val="000000"/>
                <w:sz w:val="22"/>
                <w:szCs w:val="22"/>
              </w:rPr>
            </w:pPr>
          </w:p>
        </w:tc>
        <w:tc>
          <w:tcPr>
            <w:tcW w:w="540"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2</w:t>
            </w:r>
          </w:p>
        </w:tc>
        <w:tc>
          <w:tcPr>
            <w:tcW w:w="1205" w:type="dxa"/>
            <w:tcBorders>
              <w:top w:val="outset" w:color="auto" w:sz="6" w:space="0"/>
              <w:left w:val="outset" w:color="auto" w:sz="6" w:space="0"/>
              <w:bottom w:val="single" w:color="auto" w:sz="4" w:space="0"/>
              <w:right w:val="single" w:color="auto" w:sz="4"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春秋季</w:t>
            </w:r>
          </w:p>
        </w:tc>
        <w:tc>
          <w:tcPr>
            <w:tcW w:w="1549" w:type="dxa"/>
            <w:tcBorders>
              <w:top w:val="outset" w:color="auto" w:sz="6" w:space="0"/>
              <w:left w:val="outset" w:color="auto" w:sz="6" w:space="0"/>
              <w:bottom w:val="single" w:color="auto" w:sz="4" w:space="0"/>
              <w:right w:val="in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必选</w:t>
            </w:r>
          </w:p>
        </w:tc>
      </w:tr>
      <w:tr>
        <w:tblPrEx>
          <w:tblLayout w:type="fixed"/>
          <w:tblCellMar>
            <w:top w:w="45" w:type="dxa"/>
            <w:left w:w="45" w:type="dxa"/>
            <w:bottom w:w="45" w:type="dxa"/>
            <w:right w:w="45" w:type="dxa"/>
          </w:tblCellMar>
        </w:tblPrEx>
        <w:trPr>
          <w:jc w:val="center"/>
        </w:trPr>
        <w:tc>
          <w:tcPr>
            <w:tcW w:w="1047" w:type="dxa"/>
            <w:vMerge w:val="restart"/>
            <w:tcBorders>
              <w:top w:val="single" w:color="auto" w:sz="4" w:space="0"/>
              <w:left w:val="outset" w:color="auto" w:sz="6" w:space="0"/>
              <w:right w:val="single" w:color="auto" w:sz="4"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培养环节</w:t>
            </w:r>
          </w:p>
        </w:tc>
        <w:tc>
          <w:tcPr>
            <w:tcW w:w="3418" w:type="dxa"/>
            <w:tcBorders>
              <w:top w:val="single" w:color="auto" w:sz="4" w:space="0"/>
              <w:left w:val="outset" w:color="auto" w:sz="6" w:space="0"/>
              <w:bottom w:val="outset" w:color="auto" w:sz="6" w:space="0"/>
              <w:right w:val="single" w:color="auto" w:sz="4" w:space="0"/>
            </w:tcBorders>
            <w:shd w:val="clear" w:color="auto" w:fill="FFFFFF"/>
            <w:noWrap w:val="0"/>
            <w:vAlign w:val="center"/>
          </w:tcPr>
          <w:p>
            <w:pPr>
              <w:spacing w:line="400" w:lineRule="exact"/>
              <w:jc w:val="left"/>
              <w:rPr>
                <w:rFonts w:hint="eastAsia" w:ascii="仿宋_GB2312" w:eastAsia="仿宋_GB2312"/>
                <w:color w:val="000000"/>
                <w:sz w:val="22"/>
                <w:szCs w:val="22"/>
              </w:rPr>
            </w:pPr>
            <w:r>
              <w:rPr>
                <w:rFonts w:hint="eastAsia" w:ascii="仿宋_GB2312" w:eastAsia="仿宋_GB2312"/>
                <w:color w:val="000000"/>
                <w:sz w:val="22"/>
                <w:szCs w:val="22"/>
              </w:rPr>
              <w:t>学位论文选题报告</w:t>
            </w:r>
          </w:p>
        </w:tc>
        <w:tc>
          <w:tcPr>
            <w:tcW w:w="607"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400" w:lineRule="exact"/>
              <w:jc w:val="center"/>
              <w:rPr>
                <w:rFonts w:hint="eastAsia" w:ascii="仿宋_GB2312" w:eastAsia="仿宋_GB2312"/>
                <w:color w:val="000000"/>
                <w:sz w:val="22"/>
                <w:szCs w:val="22"/>
              </w:rPr>
            </w:pPr>
          </w:p>
        </w:tc>
        <w:tc>
          <w:tcPr>
            <w:tcW w:w="540"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1</w:t>
            </w:r>
          </w:p>
        </w:tc>
        <w:tc>
          <w:tcPr>
            <w:tcW w:w="1205" w:type="dxa"/>
            <w:tcBorders>
              <w:top w:val="single" w:color="auto" w:sz="4" w:space="0"/>
              <w:left w:val="outset" w:color="auto" w:sz="6" w:space="0"/>
              <w:bottom w:val="outset" w:color="auto" w:sz="6" w:space="0"/>
              <w:right w:val="single" w:color="auto" w:sz="4"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第三学期</w:t>
            </w:r>
          </w:p>
        </w:tc>
        <w:tc>
          <w:tcPr>
            <w:tcW w:w="1549" w:type="dxa"/>
            <w:vMerge w:val="restart"/>
            <w:tcBorders>
              <w:top w:val="single" w:color="auto" w:sz="4" w:space="0"/>
              <w:left w:val="outset" w:color="auto" w:sz="6" w:space="0"/>
              <w:right w:val="in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必选</w:t>
            </w:r>
          </w:p>
        </w:tc>
      </w:tr>
      <w:tr>
        <w:tblPrEx>
          <w:tblLayout w:type="fixed"/>
          <w:tblCellMar>
            <w:top w:w="45" w:type="dxa"/>
            <w:left w:w="45" w:type="dxa"/>
            <w:bottom w:w="45" w:type="dxa"/>
            <w:right w:w="45" w:type="dxa"/>
          </w:tblCellMar>
        </w:tblPrEx>
        <w:trPr>
          <w:trHeight w:val="322" w:hRule="atLeast"/>
          <w:jc w:val="center"/>
        </w:trPr>
        <w:tc>
          <w:tcPr>
            <w:tcW w:w="1047" w:type="dxa"/>
            <w:vMerge w:val="continue"/>
            <w:tcBorders>
              <w:left w:val="outset" w:color="auto" w:sz="6" w:space="0"/>
              <w:right w:val="single" w:color="auto" w:sz="4" w:space="0"/>
            </w:tcBorders>
            <w:shd w:val="clear" w:color="auto" w:fill="FFFFFF"/>
            <w:noWrap w:val="0"/>
            <w:vAlign w:val="center"/>
          </w:tcPr>
          <w:p>
            <w:pPr>
              <w:spacing w:line="400" w:lineRule="exact"/>
              <w:jc w:val="center"/>
              <w:rPr>
                <w:rFonts w:hint="eastAsia" w:ascii="仿宋_GB2312" w:eastAsia="仿宋_GB2312"/>
                <w:color w:val="000000"/>
                <w:sz w:val="22"/>
                <w:szCs w:val="22"/>
              </w:rPr>
            </w:pPr>
          </w:p>
        </w:tc>
        <w:tc>
          <w:tcPr>
            <w:tcW w:w="3418" w:type="dxa"/>
            <w:tcBorders>
              <w:top w:val="outset" w:color="auto" w:sz="6" w:space="0"/>
              <w:left w:val="single" w:color="auto" w:sz="4" w:space="0"/>
              <w:bottom w:val="outset" w:color="auto" w:sz="6" w:space="0"/>
              <w:right w:val="outset" w:color="auto" w:sz="6" w:space="0"/>
            </w:tcBorders>
            <w:shd w:val="clear" w:color="auto" w:fill="FFFFFF"/>
            <w:noWrap w:val="0"/>
            <w:vAlign w:val="center"/>
          </w:tcPr>
          <w:p>
            <w:pPr>
              <w:spacing w:line="400" w:lineRule="exact"/>
              <w:jc w:val="left"/>
              <w:rPr>
                <w:rFonts w:hint="eastAsia" w:ascii="仿宋_GB2312" w:eastAsia="仿宋_GB2312"/>
                <w:color w:val="000000"/>
                <w:sz w:val="22"/>
                <w:szCs w:val="22"/>
              </w:rPr>
            </w:pPr>
            <w:r>
              <w:rPr>
                <w:rFonts w:hint="eastAsia" w:ascii="仿宋_GB2312" w:eastAsia="仿宋_GB2312"/>
                <w:color w:val="000000"/>
                <w:sz w:val="22"/>
                <w:szCs w:val="22"/>
              </w:rPr>
              <w:t>社会实践</w:t>
            </w:r>
          </w:p>
        </w:tc>
        <w:tc>
          <w:tcPr>
            <w:tcW w:w="60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p>
        </w:tc>
        <w:tc>
          <w:tcPr>
            <w:tcW w:w="54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1</w:t>
            </w:r>
          </w:p>
        </w:tc>
        <w:tc>
          <w:tcPr>
            <w:tcW w:w="1205"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春秋季</w:t>
            </w:r>
          </w:p>
        </w:tc>
        <w:tc>
          <w:tcPr>
            <w:tcW w:w="1549" w:type="dxa"/>
            <w:vMerge w:val="continue"/>
            <w:tcBorders>
              <w:left w:val="outset" w:color="auto" w:sz="6" w:space="0"/>
              <w:bottom w:val="single" w:color="auto" w:sz="4" w:space="0"/>
              <w:right w:val="in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p>
        </w:tc>
      </w:tr>
      <w:tr>
        <w:tblPrEx>
          <w:tblLayout w:type="fixed"/>
          <w:tblCellMar>
            <w:top w:w="45" w:type="dxa"/>
            <w:left w:w="45" w:type="dxa"/>
            <w:bottom w:w="45" w:type="dxa"/>
            <w:right w:w="45" w:type="dxa"/>
          </w:tblCellMar>
        </w:tblPrEx>
        <w:trPr>
          <w:trHeight w:val="306" w:hRule="atLeast"/>
          <w:jc w:val="center"/>
        </w:trPr>
        <w:tc>
          <w:tcPr>
            <w:tcW w:w="1047" w:type="dxa"/>
            <w:vMerge w:val="continue"/>
            <w:tcBorders>
              <w:left w:val="outset" w:color="auto" w:sz="6" w:space="0"/>
              <w:bottom w:val="outset" w:color="auto" w:sz="6" w:space="0"/>
              <w:right w:val="single" w:color="auto" w:sz="4" w:space="0"/>
            </w:tcBorders>
            <w:shd w:val="clear" w:color="auto" w:fill="FFFFFF"/>
            <w:noWrap w:val="0"/>
            <w:vAlign w:val="center"/>
          </w:tcPr>
          <w:p>
            <w:pPr>
              <w:spacing w:line="400" w:lineRule="exact"/>
              <w:jc w:val="center"/>
              <w:rPr>
                <w:rFonts w:hint="eastAsia" w:ascii="仿宋_GB2312" w:eastAsia="仿宋_GB2312"/>
                <w:color w:val="000000"/>
                <w:sz w:val="22"/>
                <w:szCs w:val="22"/>
              </w:rPr>
            </w:pPr>
          </w:p>
        </w:tc>
        <w:tc>
          <w:tcPr>
            <w:tcW w:w="3418" w:type="dxa"/>
            <w:tcBorders>
              <w:top w:val="outset" w:color="auto" w:sz="6" w:space="0"/>
              <w:left w:val="single" w:color="auto" w:sz="4" w:space="0"/>
              <w:bottom w:val="single" w:color="auto" w:sz="4" w:space="0"/>
              <w:right w:val="outset" w:color="auto" w:sz="6" w:space="0"/>
            </w:tcBorders>
            <w:shd w:val="clear" w:color="auto" w:fill="FFFFFF"/>
            <w:noWrap w:val="0"/>
            <w:vAlign w:val="center"/>
          </w:tcPr>
          <w:p>
            <w:pPr>
              <w:spacing w:line="400" w:lineRule="exact"/>
              <w:jc w:val="left"/>
              <w:rPr>
                <w:rFonts w:hint="eastAsia" w:ascii="仿宋_GB2312" w:eastAsia="仿宋_GB2312"/>
                <w:color w:val="000000"/>
                <w:sz w:val="22"/>
                <w:szCs w:val="22"/>
              </w:rPr>
            </w:pPr>
            <w:r>
              <w:rPr>
                <w:rFonts w:hint="eastAsia" w:ascii="仿宋_GB2312" w:eastAsia="仿宋_GB2312"/>
                <w:color w:val="000000"/>
                <w:sz w:val="22"/>
                <w:szCs w:val="22"/>
              </w:rPr>
              <w:t>科研训练</w:t>
            </w:r>
          </w:p>
        </w:tc>
        <w:tc>
          <w:tcPr>
            <w:tcW w:w="607" w:type="dxa"/>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p>
        </w:tc>
        <w:tc>
          <w:tcPr>
            <w:tcW w:w="540" w:type="dxa"/>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1</w:t>
            </w:r>
          </w:p>
        </w:tc>
        <w:tc>
          <w:tcPr>
            <w:tcW w:w="1205" w:type="dxa"/>
            <w:tcBorders>
              <w:top w:val="single" w:color="auto" w:sz="4" w:space="0"/>
              <w:left w:val="outset" w:color="auto" w:sz="6" w:space="0"/>
              <w:bottom w:val="single" w:color="auto" w:sz="4"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春秋季</w:t>
            </w:r>
          </w:p>
        </w:tc>
        <w:tc>
          <w:tcPr>
            <w:tcW w:w="1549" w:type="dxa"/>
            <w:vMerge w:val="continue"/>
            <w:tcBorders>
              <w:top w:val="single" w:color="auto" w:sz="4" w:space="0"/>
              <w:left w:val="outset" w:color="auto" w:sz="6" w:space="0"/>
              <w:bottom w:val="single" w:color="auto" w:sz="4" w:space="0"/>
              <w:right w:val="in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p>
        </w:tc>
      </w:tr>
      <w:tr>
        <w:tblPrEx>
          <w:tblLayout w:type="fixed"/>
          <w:tblCellMar>
            <w:top w:w="45" w:type="dxa"/>
            <w:left w:w="45" w:type="dxa"/>
            <w:bottom w:w="45" w:type="dxa"/>
            <w:right w:w="45" w:type="dxa"/>
          </w:tblCellMar>
        </w:tblPrEx>
        <w:trPr>
          <w:trHeight w:val="199" w:hRule="atLeast"/>
          <w:jc w:val="center"/>
        </w:trPr>
        <w:tc>
          <w:tcPr>
            <w:tcW w:w="1047" w:type="dxa"/>
            <w:vMerge w:val="continue"/>
            <w:tcBorders>
              <w:left w:val="outset" w:color="auto" w:sz="6" w:space="0"/>
              <w:bottom w:val="outset" w:color="auto" w:sz="6" w:space="0"/>
              <w:right w:val="single" w:color="auto" w:sz="4" w:space="0"/>
            </w:tcBorders>
            <w:shd w:val="clear" w:color="auto" w:fill="FFFFFF"/>
            <w:noWrap w:val="0"/>
            <w:vAlign w:val="center"/>
          </w:tcPr>
          <w:p>
            <w:pPr>
              <w:spacing w:line="400" w:lineRule="exact"/>
              <w:jc w:val="center"/>
              <w:rPr>
                <w:rFonts w:hint="eastAsia" w:ascii="仿宋_GB2312" w:eastAsia="仿宋_GB2312"/>
                <w:color w:val="000000"/>
                <w:sz w:val="22"/>
                <w:szCs w:val="22"/>
              </w:rPr>
            </w:pPr>
          </w:p>
        </w:tc>
        <w:tc>
          <w:tcPr>
            <w:tcW w:w="3418" w:type="dxa"/>
            <w:tcBorders>
              <w:top w:val="single" w:color="auto" w:sz="4" w:space="0"/>
              <w:left w:val="single" w:color="auto" w:sz="4" w:space="0"/>
              <w:bottom w:val="outset" w:color="auto" w:sz="6" w:space="0"/>
              <w:right w:val="outset" w:color="auto" w:sz="6" w:space="0"/>
            </w:tcBorders>
            <w:shd w:val="clear" w:color="auto" w:fill="FFFFFF"/>
            <w:noWrap w:val="0"/>
            <w:vAlign w:val="center"/>
          </w:tcPr>
          <w:p>
            <w:pPr>
              <w:spacing w:line="400" w:lineRule="exact"/>
              <w:jc w:val="left"/>
              <w:rPr>
                <w:rFonts w:hint="eastAsia" w:ascii="仿宋_GB2312" w:eastAsia="仿宋_GB2312"/>
                <w:color w:val="000000"/>
                <w:sz w:val="22"/>
                <w:szCs w:val="22"/>
              </w:rPr>
            </w:pPr>
            <w:r>
              <w:rPr>
                <w:rFonts w:hint="eastAsia" w:ascii="仿宋_GB2312" w:eastAsia="仿宋_GB2312"/>
                <w:color w:val="000000"/>
                <w:sz w:val="22"/>
                <w:szCs w:val="22"/>
              </w:rPr>
              <w:t>中期考核</w:t>
            </w:r>
          </w:p>
        </w:tc>
        <w:tc>
          <w:tcPr>
            <w:tcW w:w="607"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p>
        </w:tc>
        <w:tc>
          <w:tcPr>
            <w:tcW w:w="540"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1</w:t>
            </w:r>
          </w:p>
        </w:tc>
        <w:tc>
          <w:tcPr>
            <w:tcW w:w="1205"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第四学期末</w:t>
            </w:r>
          </w:p>
        </w:tc>
        <w:tc>
          <w:tcPr>
            <w:tcW w:w="1549" w:type="dxa"/>
            <w:tcBorders>
              <w:top w:val="single" w:color="auto" w:sz="4" w:space="0"/>
              <w:left w:val="outset" w:color="auto" w:sz="6" w:space="0"/>
              <w:bottom w:val="single" w:color="auto" w:sz="4" w:space="0"/>
              <w:right w:val="in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各学科专业</w:t>
            </w:r>
          </w:p>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根据需要选择</w:t>
            </w:r>
          </w:p>
        </w:tc>
      </w:tr>
      <w:tr>
        <w:tblPrEx>
          <w:tblLayout w:type="fixed"/>
          <w:tblCellMar>
            <w:top w:w="45" w:type="dxa"/>
            <w:left w:w="45" w:type="dxa"/>
            <w:bottom w:w="45" w:type="dxa"/>
            <w:right w:w="45" w:type="dxa"/>
          </w:tblCellMar>
        </w:tblPrEx>
        <w:trPr>
          <w:jc w:val="center"/>
        </w:trPr>
        <w:tc>
          <w:tcPr>
            <w:tcW w:w="104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补修课</w:t>
            </w:r>
          </w:p>
        </w:tc>
        <w:tc>
          <w:tcPr>
            <w:tcW w:w="341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jc w:val="left"/>
              <w:rPr>
                <w:rFonts w:hint="eastAsia" w:ascii="仿宋_GB2312" w:eastAsia="仿宋_GB2312"/>
                <w:color w:val="000000"/>
                <w:sz w:val="22"/>
                <w:szCs w:val="22"/>
              </w:rPr>
            </w:pPr>
            <w:r>
              <w:rPr>
                <w:rFonts w:hint="eastAsia" w:ascii="仿宋_GB2312" w:eastAsia="仿宋_GB2312"/>
                <w:color w:val="000000"/>
                <w:sz w:val="22"/>
                <w:szCs w:val="22"/>
              </w:rPr>
              <w:t>跨学科或考取者必选（不记入总学分，但需有考核记录）</w:t>
            </w:r>
          </w:p>
        </w:tc>
        <w:tc>
          <w:tcPr>
            <w:tcW w:w="60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p>
        </w:tc>
        <w:tc>
          <w:tcPr>
            <w:tcW w:w="54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≥4</w:t>
            </w:r>
          </w:p>
        </w:tc>
        <w:tc>
          <w:tcPr>
            <w:tcW w:w="120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p>
        </w:tc>
        <w:tc>
          <w:tcPr>
            <w:tcW w:w="1549" w:type="dxa"/>
            <w:tcBorders>
              <w:top w:val="single" w:color="auto" w:sz="4" w:space="0"/>
              <w:left w:val="outset" w:color="auto" w:sz="6" w:space="0"/>
              <w:bottom w:val="inset" w:color="auto" w:sz="6" w:space="0"/>
              <w:right w:val="in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必选2门</w:t>
            </w:r>
          </w:p>
        </w:tc>
      </w:tr>
    </w:tbl>
    <w:p>
      <w:pPr>
        <w:spacing w:line="560" w:lineRule="exact"/>
        <w:ind w:firstLine="643" w:firstLineChars="200"/>
        <w:rPr>
          <w:rFonts w:hint="eastAsia" w:ascii="仿宋_GB2312" w:eastAsia="仿宋_GB2312"/>
          <w:b/>
          <w:bCs/>
          <w:color w:val="000000"/>
          <w:sz w:val="32"/>
          <w:szCs w:val="32"/>
        </w:rPr>
      </w:pPr>
      <w:r>
        <w:rPr>
          <w:rFonts w:hint="eastAsia" w:ascii="仿宋_GB2312" w:eastAsia="仿宋_GB2312"/>
          <w:b/>
          <w:bCs/>
          <w:color w:val="000000"/>
          <w:sz w:val="32"/>
          <w:szCs w:val="32"/>
        </w:rPr>
        <w:t>（五）专业学位硕士生</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 各专业学位点培养方案分别参照相应的全国专业学位教育指导委员会指导性培养方案要求执行，目前还没有全国专业学位教育指导委员会指导性培养方案的参照学校要求执行。</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 工程</w:t>
      </w:r>
      <w:r>
        <w:rPr>
          <w:rFonts w:hint="eastAsia" w:ascii="仿宋_GB2312" w:eastAsia="仿宋_GB2312"/>
          <w:color w:val="000000"/>
          <w:sz w:val="32"/>
          <w:szCs w:val="32"/>
          <w:lang w:eastAsia="zh-CN"/>
        </w:rPr>
        <w:t>类</w:t>
      </w:r>
      <w:r>
        <w:rPr>
          <w:rFonts w:hint="eastAsia" w:ascii="仿宋_GB2312" w:eastAsia="仿宋_GB2312"/>
          <w:color w:val="000000"/>
          <w:sz w:val="32"/>
          <w:szCs w:val="32"/>
        </w:rPr>
        <w:t>硕士培养方案涵盖8个工程</w:t>
      </w:r>
      <w:r>
        <w:rPr>
          <w:rFonts w:hint="eastAsia" w:ascii="仿宋_GB2312" w:eastAsia="仿宋_GB2312"/>
          <w:color w:val="000000"/>
          <w:sz w:val="32"/>
          <w:szCs w:val="32"/>
          <w:lang w:eastAsia="zh-CN"/>
        </w:rPr>
        <w:t>类</w:t>
      </w:r>
      <w:r>
        <w:rPr>
          <w:rFonts w:hint="eastAsia" w:ascii="仿宋_GB2312" w:eastAsia="仿宋_GB2312"/>
          <w:color w:val="000000"/>
          <w:sz w:val="32"/>
          <w:szCs w:val="32"/>
        </w:rPr>
        <w:t>硕士学位点（电子信息、机械、材料与化工、资源与环境、能源动力、土木水利、生物与医药、交通运输）。</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（1）按门类修订，由学位点申报与评估负责单位牵头组织；</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（2）参照教指委《关于制订工程类硕士专业学位研究生培养方案的指导意见》，并满足其要求；</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（3）统一培养总体目标和毕业学分要求和标准，统一学位课；</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（4）学科基础课与专业课。鼓励多个专业领域统一制定，也可按专业领域按模块分别制定；</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（5）选修课。按专业领域分模块提供专业选修课，各专业领域提供的选修课要尽量避免重复，优化课程设置。各专业领域可打通选修课；非本专业领域的学科基础课和专业必修课可作为选修课。</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3. 课程学分：</w:t>
      </w:r>
      <w:bookmarkStart w:id="0" w:name="_GoBack"/>
      <w:r>
        <w:rPr>
          <w:rFonts w:hint="eastAsia" w:ascii="仿宋_GB2312" w:eastAsia="仿宋_GB2312"/>
          <w:color w:val="000000"/>
          <w:sz w:val="32"/>
          <w:szCs w:val="32"/>
        </w:rPr>
        <w:t>专业学位硕士生课程学分不低于21学分</w:t>
      </w:r>
      <w:r>
        <w:rPr>
          <w:rFonts w:hint="eastAsia" w:ascii="仿宋_GB2312" w:hAnsi="Times New Roman" w:eastAsia="仿宋_GB2312" w:cs="Times New Roman"/>
          <w:color w:val="000000"/>
          <w:sz w:val="32"/>
          <w:szCs w:val="32"/>
        </w:rPr>
        <w:t>（工程</w:t>
      </w:r>
      <w:r>
        <w:rPr>
          <w:rFonts w:hint="eastAsia" w:ascii="仿宋_GB2312" w:hAnsi="Times New Roman" w:eastAsia="仿宋_GB2312" w:cs="Times New Roman"/>
          <w:color w:val="000000"/>
          <w:sz w:val="32"/>
          <w:szCs w:val="32"/>
          <w:lang w:eastAsia="zh-CN"/>
        </w:rPr>
        <w:t>类</w:t>
      </w:r>
      <w:r>
        <w:rPr>
          <w:rFonts w:hint="eastAsia" w:ascii="仿宋_GB2312" w:hAnsi="Times New Roman" w:eastAsia="仿宋_GB2312" w:cs="Times New Roman"/>
          <w:color w:val="000000"/>
          <w:sz w:val="32"/>
          <w:szCs w:val="32"/>
        </w:rPr>
        <w:t>硕士不低于25学分）</w:t>
      </w:r>
      <w:r>
        <w:rPr>
          <w:rFonts w:hint="eastAsia" w:ascii="仿宋_GB2312" w:eastAsia="仿宋_GB2312"/>
          <w:color w:val="000000"/>
          <w:sz w:val="32"/>
          <w:szCs w:val="32"/>
        </w:rPr>
        <w:t>，学术交流与研讨2学分，培养环节6学分，总学分</w:t>
      </w:r>
      <w:r>
        <w:rPr>
          <w:rFonts w:hint="eastAsia" w:ascii="仿宋_GB2312" w:eastAsia="仿宋_GB2312"/>
          <w:color w:val="000000"/>
          <w:sz w:val="32"/>
          <w:szCs w:val="32"/>
          <w:lang w:eastAsia="zh-CN"/>
        </w:rPr>
        <w:t>：专业学位教指委无指导性意见的按学校要求≥29学分；专业学位教指委有指导性意见的按教指委要求执行；工程类硕士≥33学分</w:t>
      </w:r>
      <w:r>
        <w:rPr>
          <w:rFonts w:hint="eastAsia" w:ascii="仿宋_GB2312" w:eastAsia="仿宋_GB2312"/>
          <w:color w:val="000000"/>
          <w:sz w:val="32"/>
          <w:szCs w:val="32"/>
        </w:rPr>
        <w:t>。</w:t>
      </w:r>
      <w:bookmarkEnd w:id="0"/>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4. 课程数量：按</w:t>
      </w:r>
      <w:r>
        <w:rPr>
          <w:rFonts w:hint="eastAsia" w:ascii="仿宋_GB2312" w:eastAsia="仿宋_GB2312"/>
          <w:color w:val="000000"/>
          <w:sz w:val="32"/>
          <w:szCs w:val="32"/>
          <w:lang w:eastAsia="zh-CN"/>
        </w:rPr>
        <w:t>专业学位类别</w:t>
      </w:r>
      <w:r>
        <w:rPr>
          <w:rFonts w:hint="eastAsia" w:ascii="仿宋_GB2312" w:eastAsia="仿宋_GB2312"/>
          <w:color w:val="000000"/>
          <w:sz w:val="32"/>
          <w:szCs w:val="32"/>
        </w:rPr>
        <w:t>制定的培养方案，学科基础课和专业课原则上不超过15门，选修课原则上不超过8门。</w:t>
      </w:r>
      <w:r>
        <w:rPr>
          <w:rFonts w:hint="eastAsia" w:ascii="仿宋_GB2312" w:eastAsia="仿宋_GB2312"/>
          <w:color w:val="000000"/>
          <w:sz w:val="32"/>
          <w:szCs w:val="32"/>
          <w:lang w:eastAsia="zh-CN"/>
        </w:rPr>
        <w:t>专业学位类别</w:t>
      </w:r>
      <w:r>
        <w:rPr>
          <w:rFonts w:hint="eastAsia" w:ascii="仿宋_GB2312" w:eastAsia="仿宋_GB2312"/>
          <w:color w:val="000000"/>
          <w:sz w:val="32"/>
          <w:szCs w:val="32"/>
        </w:rPr>
        <w:t>跨3个及以上二级培养单位，课程数量可适当增加。</w:t>
      </w:r>
    </w:p>
    <w:p>
      <w:pPr>
        <w:spacing w:line="560" w:lineRule="exact"/>
        <w:rPr>
          <w:rFonts w:hint="eastAsia" w:ascii="仿宋_GB2312" w:eastAsia="仿宋_GB2312"/>
          <w:color w:val="000000"/>
          <w:sz w:val="32"/>
          <w:szCs w:val="32"/>
        </w:rPr>
      </w:pPr>
      <w:r>
        <w:rPr>
          <w:rFonts w:hint="eastAsia" w:ascii="仿宋_GB2312" w:eastAsia="仿宋_GB2312"/>
          <w:color w:val="000000"/>
          <w:sz w:val="32"/>
          <w:szCs w:val="32"/>
        </w:rPr>
        <w:t>学科开设的论文写作与学术道德、创新创业、人文素养等素质提升课程不计入本学科的开课门数。</w:t>
      </w:r>
    </w:p>
    <w:tbl>
      <w:tblPr>
        <w:tblStyle w:val="7"/>
        <w:tblW w:w="8820" w:type="dxa"/>
        <w:jc w:val="center"/>
        <w:tblInd w:w="0" w:type="dxa"/>
        <w:tblLayout w:type="fixed"/>
        <w:tblCellMar>
          <w:top w:w="45" w:type="dxa"/>
          <w:left w:w="45" w:type="dxa"/>
          <w:bottom w:w="45" w:type="dxa"/>
          <w:right w:w="45" w:type="dxa"/>
        </w:tblCellMar>
      </w:tblPr>
      <w:tblGrid>
        <w:gridCol w:w="1062"/>
        <w:gridCol w:w="3402"/>
        <w:gridCol w:w="592"/>
        <w:gridCol w:w="540"/>
        <w:gridCol w:w="1234"/>
        <w:gridCol w:w="1990"/>
      </w:tblGrid>
      <w:tr>
        <w:tblPrEx>
          <w:tblLayout w:type="fixed"/>
          <w:tblCellMar>
            <w:top w:w="45" w:type="dxa"/>
            <w:left w:w="45" w:type="dxa"/>
            <w:bottom w:w="45" w:type="dxa"/>
            <w:right w:w="45" w:type="dxa"/>
          </w:tblCellMar>
        </w:tblPrEx>
        <w:trPr>
          <w:jc w:val="center"/>
        </w:trPr>
        <w:tc>
          <w:tcPr>
            <w:tcW w:w="1062"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40" w:lineRule="exact"/>
              <w:jc w:val="center"/>
              <w:rPr>
                <w:rFonts w:hint="eastAsia" w:ascii="仿宋_GB2312" w:eastAsia="仿宋_GB2312"/>
                <w:color w:val="000000"/>
                <w:sz w:val="22"/>
                <w:szCs w:val="22"/>
              </w:rPr>
            </w:pPr>
            <w:r>
              <w:rPr>
                <w:rFonts w:hint="eastAsia" w:ascii="仿宋_GB2312" w:eastAsia="仿宋_GB2312"/>
                <w:color w:val="000000"/>
                <w:sz w:val="22"/>
                <w:szCs w:val="22"/>
              </w:rPr>
              <w:t>类别</w:t>
            </w:r>
          </w:p>
        </w:tc>
        <w:tc>
          <w:tcPr>
            <w:tcW w:w="3402"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40" w:lineRule="exact"/>
              <w:jc w:val="center"/>
              <w:rPr>
                <w:rFonts w:hint="eastAsia" w:ascii="仿宋_GB2312" w:eastAsia="仿宋_GB2312"/>
                <w:color w:val="000000"/>
                <w:sz w:val="22"/>
                <w:szCs w:val="22"/>
              </w:rPr>
            </w:pPr>
            <w:r>
              <w:rPr>
                <w:rFonts w:hint="eastAsia" w:ascii="仿宋_GB2312" w:eastAsia="仿宋_GB2312"/>
                <w:color w:val="000000"/>
                <w:sz w:val="22"/>
                <w:szCs w:val="22"/>
              </w:rPr>
              <w:t>课程（环节）名称</w:t>
            </w:r>
          </w:p>
        </w:tc>
        <w:tc>
          <w:tcPr>
            <w:tcW w:w="592"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40" w:lineRule="exact"/>
              <w:jc w:val="center"/>
              <w:rPr>
                <w:rFonts w:hint="eastAsia" w:ascii="仿宋_GB2312" w:eastAsia="仿宋_GB2312"/>
                <w:color w:val="000000"/>
                <w:sz w:val="22"/>
                <w:szCs w:val="22"/>
              </w:rPr>
            </w:pPr>
            <w:r>
              <w:rPr>
                <w:rFonts w:hint="eastAsia" w:ascii="仿宋_GB2312" w:eastAsia="仿宋_GB2312"/>
                <w:color w:val="000000"/>
                <w:sz w:val="22"/>
                <w:szCs w:val="22"/>
              </w:rPr>
              <w:t>学时</w:t>
            </w:r>
          </w:p>
        </w:tc>
        <w:tc>
          <w:tcPr>
            <w:tcW w:w="54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40" w:lineRule="exact"/>
              <w:jc w:val="center"/>
              <w:rPr>
                <w:rFonts w:hint="eastAsia" w:ascii="仿宋_GB2312" w:eastAsia="仿宋_GB2312"/>
                <w:color w:val="000000"/>
                <w:sz w:val="22"/>
                <w:szCs w:val="22"/>
              </w:rPr>
            </w:pPr>
            <w:r>
              <w:rPr>
                <w:rFonts w:hint="eastAsia" w:ascii="仿宋_GB2312" w:eastAsia="仿宋_GB2312"/>
                <w:color w:val="000000"/>
                <w:sz w:val="22"/>
                <w:szCs w:val="22"/>
              </w:rPr>
              <w:t>学分</w:t>
            </w:r>
          </w:p>
        </w:tc>
        <w:tc>
          <w:tcPr>
            <w:tcW w:w="1234"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40" w:lineRule="exact"/>
              <w:jc w:val="center"/>
              <w:rPr>
                <w:rFonts w:hint="eastAsia" w:ascii="仿宋_GB2312" w:eastAsia="仿宋_GB2312"/>
                <w:color w:val="000000"/>
                <w:sz w:val="22"/>
                <w:szCs w:val="22"/>
              </w:rPr>
            </w:pPr>
            <w:r>
              <w:rPr>
                <w:rFonts w:hint="eastAsia" w:ascii="仿宋_GB2312" w:eastAsia="仿宋_GB2312"/>
                <w:color w:val="000000"/>
                <w:sz w:val="22"/>
                <w:szCs w:val="22"/>
              </w:rPr>
              <w:t>开课学期</w:t>
            </w:r>
          </w:p>
        </w:tc>
        <w:tc>
          <w:tcPr>
            <w:tcW w:w="199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40" w:lineRule="exact"/>
              <w:jc w:val="center"/>
              <w:rPr>
                <w:rFonts w:hint="eastAsia" w:ascii="仿宋_GB2312" w:eastAsia="仿宋_GB2312"/>
                <w:color w:val="000000"/>
                <w:sz w:val="22"/>
                <w:szCs w:val="22"/>
              </w:rPr>
            </w:pPr>
            <w:r>
              <w:rPr>
                <w:rFonts w:hint="eastAsia" w:ascii="仿宋_GB2312" w:eastAsia="仿宋_GB2312"/>
                <w:color w:val="000000"/>
                <w:sz w:val="22"/>
                <w:szCs w:val="22"/>
              </w:rPr>
              <w:t>说明</w:t>
            </w:r>
          </w:p>
        </w:tc>
      </w:tr>
      <w:tr>
        <w:tblPrEx>
          <w:tblLayout w:type="fixed"/>
          <w:tblCellMar>
            <w:top w:w="45" w:type="dxa"/>
            <w:left w:w="45" w:type="dxa"/>
            <w:bottom w:w="45" w:type="dxa"/>
            <w:right w:w="45" w:type="dxa"/>
          </w:tblCellMar>
        </w:tblPrEx>
        <w:trPr>
          <w:jc w:val="center"/>
        </w:trPr>
        <w:tc>
          <w:tcPr>
            <w:tcW w:w="1062" w:type="dxa"/>
            <w:vMerge w:val="restart"/>
            <w:tcBorders>
              <w:top w:val="outset" w:color="auto" w:sz="6" w:space="0"/>
              <w:left w:val="outset" w:color="auto" w:sz="6" w:space="0"/>
              <w:right w:val="outset" w:color="auto" w:sz="6" w:space="0"/>
            </w:tcBorders>
            <w:shd w:val="clear" w:color="auto" w:fill="FFFFFF"/>
            <w:noWrap w:val="0"/>
            <w:vAlign w:val="center"/>
          </w:tcPr>
          <w:p>
            <w:pPr>
              <w:spacing w:line="440" w:lineRule="exact"/>
              <w:jc w:val="center"/>
              <w:rPr>
                <w:rFonts w:hint="eastAsia" w:ascii="仿宋_GB2312" w:eastAsia="仿宋_GB2312"/>
                <w:color w:val="000000"/>
                <w:sz w:val="22"/>
                <w:szCs w:val="22"/>
              </w:rPr>
            </w:pPr>
            <w:r>
              <w:rPr>
                <w:rFonts w:hint="eastAsia" w:ascii="仿宋_GB2312" w:eastAsia="仿宋_GB2312"/>
                <w:color w:val="000000"/>
                <w:sz w:val="22"/>
                <w:szCs w:val="22"/>
              </w:rPr>
              <w:t>公共</w:t>
            </w:r>
          </w:p>
          <w:p>
            <w:pPr>
              <w:spacing w:line="440" w:lineRule="exact"/>
              <w:jc w:val="center"/>
              <w:rPr>
                <w:rFonts w:hint="eastAsia" w:ascii="仿宋_GB2312" w:eastAsia="仿宋_GB2312"/>
                <w:color w:val="000000"/>
                <w:sz w:val="22"/>
                <w:szCs w:val="22"/>
              </w:rPr>
            </w:pPr>
            <w:r>
              <w:rPr>
                <w:rFonts w:hint="eastAsia" w:ascii="仿宋_GB2312" w:eastAsia="仿宋_GB2312"/>
                <w:color w:val="000000"/>
                <w:sz w:val="22"/>
                <w:szCs w:val="22"/>
              </w:rPr>
              <w:t>学位课</w:t>
            </w:r>
          </w:p>
        </w:tc>
        <w:tc>
          <w:tcPr>
            <w:tcW w:w="3402"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40" w:lineRule="exact"/>
              <w:jc w:val="left"/>
              <w:rPr>
                <w:rFonts w:hint="eastAsia" w:ascii="仿宋_GB2312" w:eastAsia="仿宋_GB2312"/>
                <w:color w:val="000000"/>
                <w:sz w:val="22"/>
                <w:szCs w:val="22"/>
              </w:rPr>
            </w:pPr>
            <w:r>
              <w:rPr>
                <w:rFonts w:hint="eastAsia" w:ascii="仿宋_GB2312" w:eastAsia="仿宋_GB2312"/>
                <w:color w:val="000000"/>
                <w:sz w:val="22"/>
                <w:szCs w:val="22"/>
              </w:rPr>
              <w:t>中国特色社会主义理论与实践研究</w:t>
            </w:r>
          </w:p>
        </w:tc>
        <w:tc>
          <w:tcPr>
            <w:tcW w:w="592"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40" w:lineRule="exact"/>
              <w:jc w:val="center"/>
              <w:rPr>
                <w:rFonts w:hint="eastAsia" w:ascii="仿宋_GB2312" w:eastAsia="仿宋_GB2312"/>
                <w:color w:val="000000"/>
                <w:sz w:val="22"/>
                <w:szCs w:val="22"/>
              </w:rPr>
            </w:pPr>
            <w:r>
              <w:rPr>
                <w:rFonts w:hint="eastAsia" w:ascii="仿宋_GB2312" w:eastAsia="仿宋_GB2312"/>
                <w:color w:val="000000"/>
                <w:sz w:val="22"/>
                <w:szCs w:val="22"/>
              </w:rPr>
              <w:t>32</w:t>
            </w:r>
          </w:p>
        </w:tc>
        <w:tc>
          <w:tcPr>
            <w:tcW w:w="54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40" w:lineRule="exact"/>
              <w:jc w:val="center"/>
              <w:rPr>
                <w:rFonts w:hint="eastAsia" w:ascii="仿宋_GB2312" w:eastAsia="仿宋_GB2312"/>
                <w:color w:val="000000"/>
                <w:sz w:val="22"/>
                <w:szCs w:val="22"/>
              </w:rPr>
            </w:pPr>
            <w:r>
              <w:rPr>
                <w:rFonts w:hint="eastAsia" w:ascii="仿宋_GB2312" w:eastAsia="仿宋_GB2312"/>
                <w:color w:val="000000"/>
                <w:sz w:val="22"/>
                <w:szCs w:val="22"/>
              </w:rPr>
              <w:t>2</w:t>
            </w:r>
          </w:p>
        </w:tc>
        <w:tc>
          <w:tcPr>
            <w:tcW w:w="1234"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40" w:lineRule="exact"/>
              <w:jc w:val="center"/>
              <w:rPr>
                <w:rFonts w:hint="eastAsia" w:ascii="仿宋_GB2312" w:eastAsia="仿宋_GB2312"/>
                <w:color w:val="000000"/>
                <w:sz w:val="22"/>
                <w:szCs w:val="22"/>
              </w:rPr>
            </w:pPr>
            <w:r>
              <w:rPr>
                <w:rFonts w:hint="eastAsia" w:ascii="仿宋_GB2312" w:eastAsia="仿宋_GB2312"/>
                <w:color w:val="000000"/>
                <w:sz w:val="22"/>
                <w:szCs w:val="22"/>
              </w:rPr>
              <w:t>第一学期</w:t>
            </w:r>
          </w:p>
        </w:tc>
        <w:tc>
          <w:tcPr>
            <w:tcW w:w="199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40" w:lineRule="exact"/>
              <w:jc w:val="center"/>
              <w:rPr>
                <w:rFonts w:hint="eastAsia" w:ascii="仿宋_GB2312" w:eastAsia="仿宋_GB2312"/>
                <w:color w:val="000000"/>
                <w:sz w:val="22"/>
                <w:szCs w:val="22"/>
              </w:rPr>
            </w:pPr>
            <w:r>
              <w:rPr>
                <w:rFonts w:hint="eastAsia" w:ascii="仿宋_GB2312" w:eastAsia="仿宋_GB2312"/>
                <w:color w:val="000000"/>
                <w:sz w:val="22"/>
                <w:szCs w:val="22"/>
              </w:rPr>
              <w:t>必修</w:t>
            </w:r>
          </w:p>
        </w:tc>
      </w:tr>
      <w:tr>
        <w:tblPrEx>
          <w:tblLayout w:type="fixed"/>
          <w:tblCellMar>
            <w:top w:w="45" w:type="dxa"/>
            <w:left w:w="45" w:type="dxa"/>
            <w:bottom w:w="45" w:type="dxa"/>
            <w:right w:w="45" w:type="dxa"/>
          </w:tblCellMar>
        </w:tblPrEx>
        <w:trPr>
          <w:trHeight w:val="444" w:hRule="atLeast"/>
          <w:jc w:val="center"/>
        </w:trPr>
        <w:tc>
          <w:tcPr>
            <w:tcW w:w="1062" w:type="dxa"/>
            <w:vMerge w:val="continue"/>
            <w:tcBorders>
              <w:left w:val="outset" w:color="auto" w:sz="6" w:space="0"/>
              <w:right w:val="outset" w:color="auto" w:sz="6" w:space="0"/>
            </w:tcBorders>
            <w:shd w:val="clear" w:color="auto" w:fill="FFFFFF"/>
            <w:noWrap w:val="0"/>
            <w:vAlign w:val="center"/>
          </w:tcPr>
          <w:p>
            <w:pPr>
              <w:spacing w:line="440" w:lineRule="exact"/>
              <w:jc w:val="center"/>
              <w:rPr>
                <w:rFonts w:hint="eastAsia" w:ascii="仿宋_GB2312" w:eastAsia="仿宋_GB2312"/>
                <w:color w:val="000000"/>
                <w:sz w:val="22"/>
                <w:szCs w:val="22"/>
              </w:rPr>
            </w:pPr>
          </w:p>
        </w:tc>
        <w:tc>
          <w:tcPr>
            <w:tcW w:w="3402"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40" w:lineRule="exact"/>
              <w:jc w:val="left"/>
              <w:rPr>
                <w:rFonts w:hint="eastAsia" w:ascii="仿宋_GB2312" w:eastAsia="仿宋_GB2312"/>
                <w:color w:val="000000"/>
                <w:sz w:val="22"/>
                <w:szCs w:val="22"/>
              </w:rPr>
            </w:pPr>
            <w:r>
              <w:rPr>
                <w:rFonts w:hint="eastAsia" w:ascii="仿宋_GB2312" w:eastAsia="仿宋_GB2312"/>
                <w:color w:val="000000"/>
                <w:sz w:val="22"/>
                <w:szCs w:val="22"/>
              </w:rPr>
              <w:t>自然辩证法概论</w:t>
            </w:r>
          </w:p>
        </w:tc>
        <w:tc>
          <w:tcPr>
            <w:tcW w:w="592"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40" w:lineRule="exact"/>
              <w:jc w:val="center"/>
              <w:rPr>
                <w:rFonts w:hint="eastAsia" w:ascii="仿宋_GB2312" w:eastAsia="仿宋_GB2312"/>
                <w:color w:val="000000"/>
                <w:sz w:val="22"/>
                <w:szCs w:val="22"/>
              </w:rPr>
            </w:pPr>
            <w:r>
              <w:rPr>
                <w:rFonts w:hint="eastAsia" w:ascii="仿宋_GB2312" w:eastAsia="仿宋_GB2312"/>
                <w:color w:val="000000"/>
                <w:sz w:val="22"/>
                <w:szCs w:val="22"/>
              </w:rPr>
              <w:t>16</w:t>
            </w:r>
          </w:p>
        </w:tc>
        <w:tc>
          <w:tcPr>
            <w:tcW w:w="54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40" w:lineRule="exact"/>
              <w:jc w:val="center"/>
              <w:rPr>
                <w:rFonts w:hint="eastAsia" w:ascii="仿宋_GB2312" w:eastAsia="仿宋_GB2312"/>
                <w:color w:val="000000"/>
                <w:sz w:val="22"/>
                <w:szCs w:val="22"/>
              </w:rPr>
            </w:pPr>
            <w:r>
              <w:rPr>
                <w:rFonts w:hint="eastAsia" w:ascii="仿宋_GB2312" w:eastAsia="仿宋_GB2312"/>
                <w:color w:val="000000"/>
                <w:sz w:val="22"/>
                <w:szCs w:val="22"/>
              </w:rPr>
              <w:t>1</w:t>
            </w:r>
          </w:p>
        </w:tc>
        <w:tc>
          <w:tcPr>
            <w:tcW w:w="1234" w:type="dxa"/>
            <w:tcBorders>
              <w:top w:val="single" w:color="auto" w:sz="4" w:space="0"/>
              <w:left w:val="outset" w:color="auto" w:sz="6" w:space="0"/>
              <w:bottom w:val="single" w:color="auto" w:sz="4" w:space="0"/>
              <w:right w:val="outset" w:color="auto" w:sz="6" w:space="0"/>
            </w:tcBorders>
            <w:shd w:val="clear" w:color="auto" w:fill="FFFFFF"/>
            <w:noWrap w:val="0"/>
            <w:vAlign w:val="center"/>
          </w:tcPr>
          <w:p>
            <w:pPr>
              <w:spacing w:line="440" w:lineRule="exact"/>
              <w:jc w:val="center"/>
              <w:rPr>
                <w:rFonts w:hint="eastAsia" w:ascii="仿宋_GB2312" w:eastAsia="仿宋_GB2312"/>
                <w:color w:val="000000"/>
                <w:sz w:val="22"/>
                <w:szCs w:val="22"/>
              </w:rPr>
            </w:pPr>
            <w:r>
              <w:rPr>
                <w:rFonts w:hint="eastAsia" w:ascii="仿宋_GB2312" w:eastAsia="仿宋_GB2312"/>
                <w:color w:val="000000"/>
                <w:sz w:val="22"/>
                <w:szCs w:val="22"/>
              </w:rPr>
              <w:t>第二学期</w:t>
            </w:r>
          </w:p>
        </w:tc>
        <w:tc>
          <w:tcPr>
            <w:tcW w:w="199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40" w:lineRule="exact"/>
              <w:jc w:val="center"/>
              <w:rPr>
                <w:rFonts w:hint="eastAsia" w:ascii="仿宋_GB2312" w:eastAsia="仿宋_GB2312"/>
                <w:color w:val="000000"/>
                <w:sz w:val="22"/>
                <w:szCs w:val="22"/>
              </w:rPr>
            </w:pPr>
            <w:r>
              <w:rPr>
                <w:rFonts w:hint="eastAsia" w:ascii="仿宋_GB2312" w:eastAsia="仿宋_GB2312"/>
                <w:color w:val="000000"/>
                <w:sz w:val="22"/>
                <w:szCs w:val="22"/>
              </w:rPr>
              <w:t>理工医类</w:t>
            </w:r>
          </w:p>
        </w:tc>
      </w:tr>
      <w:tr>
        <w:tblPrEx>
          <w:tblLayout w:type="fixed"/>
          <w:tblCellMar>
            <w:top w:w="45" w:type="dxa"/>
            <w:left w:w="45" w:type="dxa"/>
            <w:bottom w:w="45" w:type="dxa"/>
            <w:right w:w="45" w:type="dxa"/>
          </w:tblCellMar>
        </w:tblPrEx>
        <w:trPr>
          <w:jc w:val="center"/>
        </w:trPr>
        <w:tc>
          <w:tcPr>
            <w:tcW w:w="1062" w:type="dxa"/>
            <w:vMerge w:val="continue"/>
            <w:tcBorders>
              <w:left w:val="outset" w:color="auto" w:sz="6" w:space="0"/>
              <w:right w:val="outset" w:color="auto" w:sz="6" w:space="0"/>
            </w:tcBorders>
            <w:shd w:val="clear" w:color="auto" w:fill="FFFFFF"/>
            <w:noWrap w:val="0"/>
            <w:vAlign w:val="center"/>
          </w:tcPr>
          <w:p>
            <w:pPr>
              <w:spacing w:line="440" w:lineRule="exact"/>
              <w:jc w:val="center"/>
              <w:rPr>
                <w:rFonts w:hint="eastAsia" w:ascii="仿宋_GB2312" w:eastAsia="仿宋_GB2312"/>
                <w:color w:val="000000"/>
                <w:sz w:val="22"/>
                <w:szCs w:val="22"/>
              </w:rPr>
            </w:pPr>
          </w:p>
        </w:tc>
        <w:tc>
          <w:tcPr>
            <w:tcW w:w="3402"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40" w:lineRule="exact"/>
              <w:jc w:val="left"/>
              <w:rPr>
                <w:rFonts w:hint="eastAsia" w:ascii="仿宋_GB2312" w:eastAsia="仿宋_GB2312"/>
                <w:color w:val="000000"/>
                <w:sz w:val="22"/>
                <w:szCs w:val="22"/>
              </w:rPr>
            </w:pPr>
            <w:r>
              <w:rPr>
                <w:rFonts w:hint="eastAsia" w:ascii="仿宋_GB2312" w:eastAsia="仿宋_GB2312"/>
                <w:color w:val="000000"/>
                <w:sz w:val="22"/>
                <w:szCs w:val="22"/>
              </w:rPr>
              <w:t>马克思主义与社会科学方法论</w:t>
            </w:r>
          </w:p>
        </w:tc>
        <w:tc>
          <w:tcPr>
            <w:tcW w:w="592"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40" w:lineRule="exact"/>
              <w:jc w:val="center"/>
              <w:rPr>
                <w:rFonts w:hint="eastAsia" w:ascii="仿宋_GB2312" w:eastAsia="仿宋_GB2312"/>
                <w:color w:val="000000"/>
                <w:sz w:val="22"/>
                <w:szCs w:val="22"/>
              </w:rPr>
            </w:pPr>
            <w:r>
              <w:rPr>
                <w:rFonts w:hint="eastAsia" w:ascii="仿宋_GB2312" w:eastAsia="仿宋_GB2312"/>
                <w:color w:val="000000"/>
                <w:sz w:val="22"/>
                <w:szCs w:val="22"/>
              </w:rPr>
              <w:t>16</w:t>
            </w:r>
          </w:p>
        </w:tc>
        <w:tc>
          <w:tcPr>
            <w:tcW w:w="54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40" w:lineRule="exact"/>
              <w:jc w:val="center"/>
              <w:rPr>
                <w:rFonts w:hint="eastAsia" w:ascii="仿宋_GB2312" w:eastAsia="仿宋_GB2312"/>
                <w:color w:val="000000"/>
                <w:sz w:val="22"/>
                <w:szCs w:val="22"/>
              </w:rPr>
            </w:pPr>
            <w:r>
              <w:rPr>
                <w:rFonts w:hint="eastAsia" w:ascii="仿宋_GB2312" w:eastAsia="仿宋_GB2312"/>
                <w:color w:val="000000"/>
                <w:sz w:val="22"/>
                <w:szCs w:val="22"/>
              </w:rPr>
              <w:t>1</w:t>
            </w:r>
          </w:p>
        </w:tc>
        <w:tc>
          <w:tcPr>
            <w:tcW w:w="1234"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440" w:lineRule="exact"/>
              <w:jc w:val="center"/>
              <w:rPr>
                <w:rFonts w:hint="eastAsia" w:ascii="仿宋_GB2312" w:eastAsia="仿宋_GB2312"/>
                <w:color w:val="000000"/>
                <w:sz w:val="22"/>
                <w:szCs w:val="22"/>
              </w:rPr>
            </w:pPr>
            <w:r>
              <w:rPr>
                <w:rFonts w:hint="eastAsia" w:ascii="仿宋_GB2312" w:eastAsia="仿宋_GB2312"/>
                <w:color w:val="000000"/>
                <w:sz w:val="22"/>
                <w:szCs w:val="22"/>
              </w:rPr>
              <w:t>第二学期</w:t>
            </w:r>
          </w:p>
        </w:tc>
        <w:tc>
          <w:tcPr>
            <w:tcW w:w="199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40" w:lineRule="exact"/>
              <w:jc w:val="center"/>
              <w:rPr>
                <w:rFonts w:hint="eastAsia" w:ascii="仿宋_GB2312" w:eastAsia="仿宋_GB2312"/>
                <w:color w:val="000000"/>
                <w:sz w:val="22"/>
                <w:szCs w:val="22"/>
              </w:rPr>
            </w:pPr>
            <w:r>
              <w:rPr>
                <w:rFonts w:hint="eastAsia" w:ascii="仿宋_GB2312" w:eastAsia="仿宋_GB2312"/>
                <w:color w:val="000000"/>
                <w:sz w:val="22"/>
                <w:szCs w:val="22"/>
              </w:rPr>
              <w:t>大文科类</w:t>
            </w:r>
          </w:p>
        </w:tc>
      </w:tr>
      <w:tr>
        <w:tblPrEx>
          <w:tblLayout w:type="fixed"/>
          <w:tblCellMar>
            <w:top w:w="45" w:type="dxa"/>
            <w:left w:w="45" w:type="dxa"/>
            <w:bottom w:w="45" w:type="dxa"/>
            <w:right w:w="45" w:type="dxa"/>
          </w:tblCellMar>
        </w:tblPrEx>
        <w:trPr>
          <w:trHeight w:val="424" w:hRule="atLeast"/>
          <w:jc w:val="center"/>
        </w:trPr>
        <w:tc>
          <w:tcPr>
            <w:tcW w:w="1062" w:type="dxa"/>
            <w:vMerge w:val="continue"/>
            <w:tcBorders>
              <w:left w:val="outset" w:color="auto" w:sz="6" w:space="0"/>
              <w:right w:val="outset" w:color="auto" w:sz="6" w:space="0"/>
            </w:tcBorders>
            <w:shd w:val="clear" w:color="auto" w:fill="FFFFFF"/>
            <w:noWrap w:val="0"/>
            <w:vAlign w:val="center"/>
          </w:tcPr>
          <w:p>
            <w:pPr>
              <w:spacing w:line="440" w:lineRule="exact"/>
              <w:jc w:val="center"/>
              <w:rPr>
                <w:rFonts w:hint="eastAsia" w:ascii="仿宋_GB2312" w:eastAsia="仿宋_GB2312"/>
                <w:color w:val="000000"/>
                <w:sz w:val="22"/>
                <w:szCs w:val="22"/>
              </w:rPr>
            </w:pPr>
          </w:p>
        </w:tc>
        <w:tc>
          <w:tcPr>
            <w:tcW w:w="3402" w:type="dxa"/>
            <w:tcBorders>
              <w:top w:val="single" w:color="auto" w:sz="4" w:space="0"/>
              <w:left w:val="outset" w:color="auto" w:sz="6" w:space="0"/>
              <w:bottom w:val="single" w:color="auto" w:sz="4" w:space="0"/>
              <w:right w:val="outset" w:color="auto" w:sz="6" w:space="0"/>
            </w:tcBorders>
            <w:shd w:val="clear" w:color="auto" w:fill="FFFFFF"/>
            <w:noWrap w:val="0"/>
            <w:vAlign w:val="center"/>
          </w:tcPr>
          <w:p>
            <w:pPr>
              <w:spacing w:line="440" w:lineRule="exact"/>
              <w:jc w:val="left"/>
              <w:rPr>
                <w:rFonts w:hint="eastAsia" w:ascii="仿宋_GB2312" w:eastAsia="仿宋_GB2312"/>
                <w:color w:val="000000"/>
                <w:sz w:val="22"/>
                <w:szCs w:val="22"/>
              </w:rPr>
            </w:pPr>
            <w:r>
              <w:rPr>
                <w:rFonts w:hint="eastAsia" w:ascii="仿宋_GB2312" w:eastAsia="仿宋_GB2312"/>
                <w:color w:val="000000"/>
                <w:sz w:val="22"/>
                <w:szCs w:val="22"/>
              </w:rPr>
              <w:t>学术交流英语I</w:t>
            </w:r>
          </w:p>
        </w:tc>
        <w:tc>
          <w:tcPr>
            <w:tcW w:w="592" w:type="dxa"/>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440" w:lineRule="exact"/>
              <w:jc w:val="center"/>
              <w:rPr>
                <w:rFonts w:hint="eastAsia" w:ascii="仿宋_GB2312" w:eastAsia="仿宋_GB2312"/>
                <w:color w:val="000000"/>
                <w:sz w:val="22"/>
                <w:szCs w:val="22"/>
              </w:rPr>
            </w:pPr>
            <w:r>
              <w:rPr>
                <w:rFonts w:hint="eastAsia" w:ascii="仿宋_GB2312" w:eastAsia="仿宋_GB2312"/>
                <w:color w:val="000000"/>
                <w:sz w:val="22"/>
                <w:szCs w:val="22"/>
              </w:rPr>
              <w:t>48</w:t>
            </w:r>
          </w:p>
        </w:tc>
        <w:tc>
          <w:tcPr>
            <w:tcW w:w="540" w:type="dxa"/>
            <w:tcBorders>
              <w:top w:val="single" w:color="auto" w:sz="4" w:space="0"/>
              <w:left w:val="outset" w:color="auto" w:sz="6" w:space="0"/>
              <w:bottom w:val="single" w:color="auto" w:sz="4" w:space="0"/>
              <w:right w:val="outset" w:color="auto" w:sz="6" w:space="0"/>
            </w:tcBorders>
            <w:shd w:val="clear" w:color="auto" w:fill="FFFFFF"/>
            <w:noWrap w:val="0"/>
            <w:vAlign w:val="center"/>
          </w:tcPr>
          <w:p>
            <w:pPr>
              <w:spacing w:line="440" w:lineRule="exact"/>
              <w:jc w:val="center"/>
              <w:rPr>
                <w:rFonts w:hint="eastAsia" w:ascii="仿宋_GB2312" w:eastAsia="仿宋_GB2312"/>
                <w:color w:val="000000"/>
                <w:sz w:val="22"/>
                <w:szCs w:val="22"/>
              </w:rPr>
            </w:pPr>
            <w:r>
              <w:rPr>
                <w:rFonts w:hint="eastAsia" w:ascii="仿宋_GB2312" w:eastAsia="仿宋_GB2312"/>
                <w:color w:val="000000"/>
                <w:sz w:val="22"/>
                <w:szCs w:val="22"/>
              </w:rPr>
              <w:t>2</w:t>
            </w:r>
          </w:p>
        </w:tc>
        <w:tc>
          <w:tcPr>
            <w:tcW w:w="1234" w:type="dxa"/>
            <w:tcBorders>
              <w:top w:val="single" w:color="auto" w:sz="4" w:space="0"/>
              <w:left w:val="outset" w:color="auto" w:sz="6" w:space="0"/>
              <w:bottom w:val="single" w:color="auto" w:sz="4" w:space="0"/>
              <w:right w:val="outset" w:color="auto" w:sz="6" w:space="0"/>
            </w:tcBorders>
            <w:shd w:val="clear" w:color="auto" w:fill="FFFFFF"/>
            <w:noWrap w:val="0"/>
            <w:vAlign w:val="center"/>
          </w:tcPr>
          <w:p>
            <w:pPr>
              <w:spacing w:line="440" w:lineRule="exact"/>
              <w:jc w:val="center"/>
              <w:rPr>
                <w:rFonts w:hint="eastAsia" w:ascii="仿宋_GB2312" w:eastAsia="仿宋_GB2312"/>
                <w:color w:val="000000"/>
                <w:sz w:val="22"/>
                <w:szCs w:val="22"/>
              </w:rPr>
            </w:pPr>
            <w:r>
              <w:rPr>
                <w:rFonts w:hint="eastAsia" w:ascii="仿宋_GB2312" w:eastAsia="仿宋_GB2312"/>
                <w:color w:val="000000"/>
                <w:sz w:val="22"/>
                <w:szCs w:val="22"/>
              </w:rPr>
              <w:t>第一学期</w:t>
            </w:r>
          </w:p>
        </w:tc>
        <w:tc>
          <w:tcPr>
            <w:tcW w:w="1990" w:type="dxa"/>
            <w:tcBorders>
              <w:top w:val="single" w:color="auto" w:sz="4" w:space="0"/>
              <w:left w:val="outset" w:color="auto" w:sz="6" w:space="0"/>
              <w:bottom w:val="single" w:color="auto" w:sz="4" w:space="0"/>
              <w:right w:val="outset" w:color="auto" w:sz="6" w:space="0"/>
            </w:tcBorders>
            <w:shd w:val="clear" w:color="auto" w:fill="FFFFFF"/>
            <w:noWrap w:val="0"/>
            <w:vAlign w:val="center"/>
          </w:tcPr>
          <w:p>
            <w:pPr>
              <w:spacing w:line="440" w:lineRule="exact"/>
              <w:jc w:val="center"/>
              <w:rPr>
                <w:rFonts w:hint="eastAsia" w:ascii="仿宋_GB2312" w:eastAsia="仿宋_GB2312"/>
                <w:color w:val="000000"/>
                <w:sz w:val="22"/>
                <w:szCs w:val="22"/>
              </w:rPr>
            </w:pPr>
            <w:r>
              <w:rPr>
                <w:rFonts w:hint="eastAsia" w:ascii="仿宋_GB2312" w:eastAsia="仿宋_GB2312"/>
                <w:color w:val="000000"/>
                <w:sz w:val="22"/>
                <w:szCs w:val="22"/>
              </w:rPr>
              <w:t>必修</w:t>
            </w:r>
          </w:p>
        </w:tc>
      </w:tr>
      <w:tr>
        <w:tblPrEx>
          <w:tblLayout w:type="fixed"/>
          <w:tblCellMar>
            <w:top w:w="45" w:type="dxa"/>
            <w:left w:w="45" w:type="dxa"/>
            <w:bottom w:w="45" w:type="dxa"/>
            <w:right w:w="45" w:type="dxa"/>
          </w:tblCellMar>
        </w:tblPrEx>
        <w:trPr>
          <w:trHeight w:val="509" w:hRule="atLeast"/>
          <w:jc w:val="center"/>
        </w:trPr>
        <w:tc>
          <w:tcPr>
            <w:tcW w:w="1062" w:type="dxa"/>
            <w:vMerge w:val="continue"/>
            <w:tcBorders>
              <w:left w:val="outset" w:color="auto" w:sz="6" w:space="0"/>
              <w:right w:val="outset" w:color="auto" w:sz="6" w:space="0"/>
            </w:tcBorders>
            <w:shd w:val="clear" w:color="auto" w:fill="FFFFFF"/>
            <w:noWrap w:val="0"/>
            <w:vAlign w:val="center"/>
          </w:tcPr>
          <w:p>
            <w:pPr>
              <w:spacing w:line="440" w:lineRule="exact"/>
              <w:jc w:val="center"/>
              <w:rPr>
                <w:rFonts w:hint="eastAsia" w:ascii="仿宋_GB2312" w:eastAsia="仿宋_GB2312"/>
                <w:color w:val="000000"/>
                <w:sz w:val="22"/>
                <w:szCs w:val="22"/>
              </w:rPr>
            </w:pPr>
          </w:p>
        </w:tc>
        <w:tc>
          <w:tcPr>
            <w:tcW w:w="3402" w:type="dxa"/>
            <w:tcBorders>
              <w:top w:val="single" w:color="auto" w:sz="4" w:space="0"/>
              <w:left w:val="outset" w:color="auto" w:sz="6" w:space="0"/>
              <w:bottom w:val="single" w:color="auto" w:sz="4" w:space="0"/>
              <w:right w:val="outset" w:color="auto" w:sz="6" w:space="0"/>
            </w:tcBorders>
            <w:shd w:val="clear" w:color="auto" w:fill="FFFFFF"/>
            <w:noWrap w:val="0"/>
            <w:vAlign w:val="center"/>
          </w:tcPr>
          <w:p>
            <w:pPr>
              <w:spacing w:line="440" w:lineRule="exact"/>
              <w:jc w:val="left"/>
              <w:rPr>
                <w:rFonts w:hint="eastAsia" w:ascii="仿宋_GB2312" w:eastAsia="仿宋_GB2312"/>
                <w:color w:val="000000"/>
                <w:sz w:val="22"/>
                <w:szCs w:val="22"/>
              </w:rPr>
            </w:pPr>
            <w:r>
              <w:rPr>
                <w:rFonts w:hint="eastAsia" w:ascii="仿宋_GB2312" w:eastAsia="仿宋_GB2312"/>
                <w:color w:val="000000"/>
                <w:sz w:val="22"/>
                <w:szCs w:val="22"/>
              </w:rPr>
              <w:t>学术交流英语Ⅱ</w:t>
            </w:r>
          </w:p>
        </w:tc>
        <w:tc>
          <w:tcPr>
            <w:tcW w:w="592" w:type="dxa"/>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440" w:lineRule="exact"/>
              <w:jc w:val="center"/>
              <w:rPr>
                <w:rFonts w:hint="eastAsia" w:ascii="仿宋_GB2312" w:eastAsia="仿宋_GB2312"/>
                <w:color w:val="000000"/>
                <w:sz w:val="22"/>
                <w:szCs w:val="22"/>
              </w:rPr>
            </w:pPr>
            <w:r>
              <w:rPr>
                <w:rFonts w:hint="eastAsia" w:ascii="仿宋_GB2312" w:eastAsia="仿宋_GB2312"/>
                <w:color w:val="000000"/>
                <w:sz w:val="22"/>
                <w:szCs w:val="22"/>
              </w:rPr>
              <w:t>32</w:t>
            </w:r>
          </w:p>
        </w:tc>
        <w:tc>
          <w:tcPr>
            <w:tcW w:w="540" w:type="dxa"/>
            <w:tcBorders>
              <w:top w:val="single" w:color="auto" w:sz="4" w:space="0"/>
              <w:left w:val="outset" w:color="auto" w:sz="6" w:space="0"/>
              <w:bottom w:val="single" w:color="auto" w:sz="4" w:space="0"/>
              <w:right w:val="outset" w:color="auto" w:sz="6" w:space="0"/>
            </w:tcBorders>
            <w:shd w:val="clear" w:color="auto" w:fill="FFFFFF"/>
            <w:noWrap w:val="0"/>
            <w:vAlign w:val="center"/>
          </w:tcPr>
          <w:p>
            <w:pPr>
              <w:spacing w:line="440" w:lineRule="exact"/>
              <w:jc w:val="center"/>
              <w:rPr>
                <w:rFonts w:hint="eastAsia" w:ascii="仿宋_GB2312" w:eastAsia="仿宋_GB2312"/>
                <w:color w:val="000000"/>
                <w:sz w:val="22"/>
                <w:szCs w:val="22"/>
              </w:rPr>
            </w:pPr>
            <w:r>
              <w:rPr>
                <w:rFonts w:hint="eastAsia" w:ascii="仿宋_GB2312" w:eastAsia="仿宋_GB2312"/>
                <w:color w:val="000000"/>
                <w:sz w:val="22"/>
                <w:szCs w:val="22"/>
              </w:rPr>
              <w:t>2</w:t>
            </w:r>
          </w:p>
        </w:tc>
        <w:tc>
          <w:tcPr>
            <w:tcW w:w="1234" w:type="dxa"/>
            <w:tcBorders>
              <w:top w:val="single" w:color="auto" w:sz="4" w:space="0"/>
              <w:left w:val="outset" w:color="auto" w:sz="6" w:space="0"/>
              <w:bottom w:val="single" w:color="auto" w:sz="4" w:space="0"/>
              <w:right w:val="outset" w:color="auto" w:sz="6" w:space="0"/>
            </w:tcBorders>
            <w:shd w:val="clear" w:color="auto" w:fill="FFFFFF"/>
            <w:noWrap w:val="0"/>
            <w:vAlign w:val="center"/>
          </w:tcPr>
          <w:p>
            <w:pPr>
              <w:spacing w:line="440" w:lineRule="exact"/>
              <w:jc w:val="center"/>
              <w:rPr>
                <w:rFonts w:hint="eastAsia" w:ascii="仿宋_GB2312" w:eastAsia="仿宋_GB2312"/>
                <w:color w:val="000000"/>
                <w:sz w:val="22"/>
                <w:szCs w:val="22"/>
              </w:rPr>
            </w:pPr>
            <w:r>
              <w:rPr>
                <w:rFonts w:hint="eastAsia" w:ascii="仿宋_GB2312" w:eastAsia="仿宋_GB2312"/>
                <w:color w:val="000000"/>
                <w:sz w:val="22"/>
                <w:szCs w:val="22"/>
              </w:rPr>
              <w:t>第一学期</w:t>
            </w:r>
          </w:p>
        </w:tc>
        <w:tc>
          <w:tcPr>
            <w:tcW w:w="1990" w:type="dxa"/>
            <w:tcBorders>
              <w:top w:val="single" w:color="auto" w:sz="4" w:space="0"/>
              <w:left w:val="outset" w:color="auto" w:sz="6" w:space="0"/>
              <w:bottom w:val="single" w:color="auto" w:sz="4" w:space="0"/>
              <w:right w:val="outset" w:color="auto" w:sz="6" w:space="0"/>
            </w:tcBorders>
            <w:shd w:val="clear" w:color="auto" w:fill="FFFFFF"/>
            <w:noWrap w:val="0"/>
            <w:vAlign w:val="center"/>
          </w:tcPr>
          <w:p>
            <w:pPr>
              <w:spacing w:line="440" w:lineRule="exact"/>
              <w:jc w:val="left"/>
              <w:rPr>
                <w:rFonts w:hint="eastAsia" w:ascii="仿宋_GB2312" w:eastAsia="仿宋_GB2312"/>
                <w:color w:val="000000"/>
                <w:sz w:val="22"/>
                <w:szCs w:val="22"/>
              </w:rPr>
            </w:pPr>
            <w:r>
              <w:rPr>
                <w:rFonts w:hint="eastAsia" w:ascii="仿宋_GB2312" w:eastAsia="仿宋_GB2312"/>
                <w:color w:val="000000"/>
                <w:sz w:val="22"/>
                <w:szCs w:val="22"/>
              </w:rPr>
              <w:t>临床医学、口腔医学</w:t>
            </w:r>
          </w:p>
        </w:tc>
      </w:tr>
      <w:tr>
        <w:tblPrEx>
          <w:tblLayout w:type="fixed"/>
          <w:tblCellMar>
            <w:top w:w="45" w:type="dxa"/>
            <w:left w:w="45" w:type="dxa"/>
            <w:bottom w:w="45" w:type="dxa"/>
            <w:right w:w="45" w:type="dxa"/>
          </w:tblCellMar>
        </w:tblPrEx>
        <w:trPr>
          <w:trHeight w:val="352" w:hRule="atLeast"/>
          <w:jc w:val="center"/>
        </w:trPr>
        <w:tc>
          <w:tcPr>
            <w:tcW w:w="1062" w:type="dxa"/>
            <w:vMerge w:val="continue"/>
            <w:tcBorders>
              <w:left w:val="outset" w:color="auto" w:sz="6" w:space="0"/>
              <w:bottom w:val="single" w:color="auto" w:sz="4" w:space="0"/>
              <w:right w:val="outset" w:color="auto" w:sz="6" w:space="0"/>
            </w:tcBorders>
            <w:shd w:val="clear" w:color="auto" w:fill="FFFFFF"/>
            <w:noWrap w:val="0"/>
            <w:vAlign w:val="center"/>
          </w:tcPr>
          <w:p>
            <w:pPr>
              <w:spacing w:line="440" w:lineRule="exact"/>
              <w:jc w:val="center"/>
              <w:rPr>
                <w:rFonts w:hint="eastAsia" w:ascii="仿宋_GB2312" w:eastAsia="仿宋_GB2312"/>
                <w:color w:val="000000"/>
                <w:sz w:val="22"/>
                <w:szCs w:val="22"/>
              </w:rPr>
            </w:pPr>
          </w:p>
        </w:tc>
        <w:tc>
          <w:tcPr>
            <w:tcW w:w="3402" w:type="dxa"/>
            <w:tcBorders>
              <w:top w:val="single" w:color="auto" w:sz="4" w:space="0"/>
              <w:left w:val="outset" w:color="auto" w:sz="6" w:space="0"/>
              <w:bottom w:val="single" w:color="auto" w:sz="4" w:space="0"/>
              <w:right w:val="outset" w:color="auto" w:sz="6" w:space="0"/>
            </w:tcBorders>
            <w:shd w:val="clear" w:color="auto" w:fill="FFFFFF"/>
            <w:noWrap w:val="0"/>
            <w:vAlign w:val="center"/>
          </w:tcPr>
          <w:p>
            <w:pPr>
              <w:spacing w:line="440" w:lineRule="exact"/>
              <w:jc w:val="left"/>
              <w:rPr>
                <w:rFonts w:hint="eastAsia" w:ascii="仿宋_GB2312" w:eastAsia="仿宋_GB2312"/>
                <w:color w:val="000000"/>
                <w:sz w:val="22"/>
                <w:szCs w:val="22"/>
              </w:rPr>
            </w:pPr>
            <w:r>
              <w:rPr>
                <w:rFonts w:hint="eastAsia" w:ascii="仿宋_GB2312" w:eastAsia="仿宋_GB2312"/>
                <w:color w:val="000000"/>
                <w:sz w:val="22"/>
                <w:szCs w:val="22"/>
              </w:rPr>
              <w:t>工程伦理</w:t>
            </w:r>
          </w:p>
        </w:tc>
        <w:tc>
          <w:tcPr>
            <w:tcW w:w="592" w:type="dxa"/>
            <w:tcBorders>
              <w:top w:val="single" w:color="auto" w:sz="4" w:space="0"/>
              <w:left w:val="outset" w:color="auto" w:sz="6" w:space="0"/>
              <w:bottom w:val="single" w:color="auto" w:sz="4" w:space="0"/>
              <w:right w:val="outset" w:color="auto" w:sz="6" w:space="0"/>
            </w:tcBorders>
            <w:shd w:val="clear" w:color="auto" w:fill="FFFFFF"/>
            <w:noWrap w:val="0"/>
            <w:vAlign w:val="center"/>
          </w:tcPr>
          <w:p>
            <w:pPr>
              <w:spacing w:line="440" w:lineRule="exact"/>
              <w:jc w:val="center"/>
              <w:rPr>
                <w:rFonts w:hint="eastAsia" w:ascii="仿宋_GB2312" w:eastAsia="仿宋_GB2312"/>
                <w:color w:val="000000"/>
                <w:sz w:val="22"/>
                <w:szCs w:val="22"/>
              </w:rPr>
            </w:pPr>
            <w:r>
              <w:rPr>
                <w:rFonts w:hint="eastAsia" w:ascii="仿宋_GB2312" w:eastAsia="仿宋_GB2312"/>
                <w:color w:val="000000"/>
                <w:sz w:val="22"/>
                <w:szCs w:val="22"/>
              </w:rPr>
              <w:t>32</w:t>
            </w:r>
          </w:p>
        </w:tc>
        <w:tc>
          <w:tcPr>
            <w:tcW w:w="540" w:type="dxa"/>
            <w:tcBorders>
              <w:top w:val="single" w:color="auto" w:sz="4" w:space="0"/>
              <w:left w:val="outset" w:color="auto" w:sz="6" w:space="0"/>
              <w:bottom w:val="single" w:color="auto" w:sz="4" w:space="0"/>
              <w:right w:val="outset" w:color="auto" w:sz="6" w:space="0"/>
            </w:tcBorders>
            <w:shd w:val="clear" w:color="auto" w:fill="FFFFFF"/>
            <w:noWrap w:val="0"/>
            <w:vAlign w:val="center"/>
          </w:tcPr>
          <w:p>
            <w:pPr>
              <w:spacing w:line="440" w:lineRule="exact"/>
              <w:jc w:val="center"/>
              <w:rPr>
                <w:rFonts w:hint="eastAsia" w:ascii="仿宋_GB2312" w:eastAsia="仿宋_GB2312"/>
                <w:color w:val="000000"/>
                <w:sz w:val="22"/>
                <w:szCs w:val="22"/>
              </w:rPr>
            </w:pPr>
            <w:r>
              <w:rPr>
                <w:rFonts w:hint="eastAsia" w:ascii="仿宋_GB2312" w:eastAsia="仿宋_GB2312"/>
                <w:color w:val="000000"/>
                <w:sz w:val="22"/>
                <w:szCs w:val="22"/>
              </w:rPr>
              <w:t>2</w:t>
            </w:r>
          </w:p>
        </w:tc>
        <w:tc>
          <w:tcPr>
            <w:tcW w:w="1234" w:type="dxa"/>
            <w:tcBorders>
              <w:top w:val="single" w:color="auto" w:sz="4" w:space="0"/>
              <w:left w:val="outset" w:color="auto" w:sz="6" w:space="0"/>
              <w:bottom w:val="single" w:color="auto" w:sz="4" w:space="0"/>
              <w:right w:val="outset" w:color="auto" w:sz="6" w:space="0"/>
            </w:tcBorders>
            <w:shd w:val="clear" w:color="auto" w:fill="FFFFFF"/>
            <w:noWrap w:val="0"/>
            <w:vAlign w:val="center"/>
          </w:tcPr>
          <w:p>
            <w:pPr>
              <w:spacing w:line="440" w:lineRule="exact"/>
              <w:jc w:val="center"/>
              <w:rPr>
                <w:rFonts w:hint="eastAsia" w:ascii="仿宋_GB2312" w:eastAsia="仿宋_GB2312"/>
                <w:color w:val="000000"/>
                <w:sz w:val="22"/>
                <w:szCs w:val="22"/>
              </w:rPr>
            </w:pPr>
            <w:r>
              <w:rPr>
                <w:rFonts w:hint="eastAsia" w:ascii="仿宋_GB2312" w:eastAsia="仿宋_GB2312"/>
                <w:color w:val="000000"/>
                <w:sz w:val="22"/>
                <w:szCs w:val="22"/>
              </w:rPr>
              <w:t>第一学期</w:t>
            </w:r>
          </w:p>
        </w:tc>
        <w:tc>
          <w:tcPr>
            <w:tcW w:w="1990" w:type="dxa"/>
            <w:tcBorders>
              <w:top w:val="single" w:color="auto" w:sz="4" w:space="0"/>
              <w:left w:val="outset" w:color="auto" w:sz="6" w:space="0"/>
              <w:bottom w:val="single" w:color="auto" w:sz="4" w:space="0"/>
              <w:right w:val="outset" w:color="auto" w:sz="6" w:space="0"/>
            </w:tcBorders>
            <w:shd w:val="clear" w:color="auto" w:fill="FFFFFF"/>
            <w:noWrap w:val="0"/>
            <w:vAlign w:val="center"/>
          </w:tcPr>
          <w:p>
            <w:pPr>
              <w:spacing w:line="440" w:lineRule="exact"/>
              <w:jc w:val="center"/>
              <w:rPr>
                <w:rFonts w:hint="eastAsia" w:ascii="仿宋_GB2312" w:eastAsia="仿宋_GB2312"/>
                <w:color w:val="000000"/>
                <w:sz w:val="22"/>
                <w:szCs w:val="22"/>
              </w:rPr>
            </w:pPr>
            <w:r>
              <w:rPr>
                <w:rFonts w:hint="eastAsia" w:ascii="仿宋_GB2312" w:eastAsia="仿宋_GB2312"/>
                <w:color w:val="000000"/>
                <w:sz w:val="22"/>
                <w:szCs w:val="22"/>
              </w:rPr>
              <w:t>工程</w:t>
            </w:r>
            <w:r>
              <w:rPr>
                <w:rFonts w:hint="eastAsia" w:ascii="仿宋_GB2312" w:eastAsia="仿宋_GB2312"/>
                <w:color w:val="000000"/>
                <w:sz w:val="22"/>
                <w:szCs w:val="22"/>
                <w:lang w:eastAsia="zh-CN"/>
              </w:rPr>
              <w:t>类</w:t>
            </w:r>
            <w:r>
              <w:rPr>
                <w:rFonts w:hint="eastAsia" w:ascii="仿宋_GB2312" w:eastAsia="仿宋_GB2312"/>
                <w:color w:val="000000"/>
                <w:sz w:val="22"/>
                <w:szCs w:val="22"/>
              </w:rPr>
              <w:t>硕士必修</w:t>
            </w:r>
          </w:p>
        </w:tc>
      </w:tr>
      <w:tr>
        <w:tblPrEx>
          <w:tblLayout w:type="fixed"/>
          <w:tblCellMar>
            <w:top w:w="45" w:type="dxa"/>
            <w:left w:w="45" w:type="dxa"/>
            <w:bottom w:w="45" w:type="dxa"/>
            <w:right w:w="45" w:type="dxa"/>
          </w:tblCellMar>
        </w:tblPrEx>
        <w:trPr>
          <w:trHeight w:val="351" w:hRule="atLeast"/>
          <w:jc w:val="center"/>
        </w:trPr>
        <w:tc>
          <w:tcPr>
            <w:tcW w:w="1062" w:type="dxa"/>
            <w:vMerge w:val="continue"/>
            <w:tcBorders>
              <w:left w:val="outset" w:color="auto" w:sz="6" w:space="0"/>
              <w:bottom w:val="single" w:color="auto" w:sz="4" w:space="0"/>
              <w:right w:val="outset" w:color="auto" w:sz="6" w:space="0"/>
            </w:tcBorders>
            <w:shd w:val="clear" w:color="auto" w:fill="FFFFFF"/>
            <w:noWrap w:val="0"/>
            <w:vAlign w:val="center"/>
          </w:tcPr>
          <w:p>
            <w:pPr>
              <w:spacing w:line="440" w:lineRule="exact"/>
              <w:jc w:val="center"/>
              <w:rPr>
                <w:rFonts w:hint="eastAsia" w:ascii="仿宋_GB2312" w:eastAsia="仿宋_GB2312"/>
                <w:color w:val="000000"/>
                <w:sz w:val="22"/>
                <w:szCs w:val="22"/>
              </w:rPr>
            </w:pPr>
          </w:p>
        </w:tc>
        <w:tc>
          <w:tcPr>
            <w:tcW w:w="3402" w:type="dxa"/>
            <w:tcBorders>
              <w:top w:val="single" w:color="auto" w:sz="4" w:space="0"/>
              <w:left w:val="outset" w:color="auto" w:sz="6" w:space="0"/>
              <w:bottom w:val="single" w:color="auto" w:sz="4" w:space="0"/>
              <w:right w:val="outset" w:color="auto" w:sz="6" w:space="0"/>
            </w:tcBorders>
            <w:shd w:val="clear" w:color="auto" w:fill="FFFFFF"/>
            <w:noWrap w:val="0"/>
            <w:vAlign w:val="center"/>
          </w:tcPr>
          <w:p>
            <w:pPr>
              <w:spacing w:line="400" w:lineRule="exact"/>
              <w:rPr>
                <w:rFonts w:hint="eastAsia" w:ascii="仿宋_GB2312" w:eastAsia="仿宋_GB2312"/>
                <w:color w:val="000000"/>
                <w:sz w:val="22"/>
                <w:szCs w:val="22"/>
              </w:rPr>
            </w:pPr>
            <w:r>
              <w:rPr>
                <w:rFonts w:hint="eastAsia" w:ascii="仿宋_GB2312" w:eastAsia="仿宋_GB2312"/>
                <w:color w:val="000000"/>
                <w:sz w:val="22"/>
                <w:szCs w:val="22"/>
              </w:rPr>
              <w:t>汉语</w:t>
            </w:r>
          </w:p>
        </w:tc>
        <w:tc>
          <w:tcPr>
            <w:tcW w:w="592" w:type="dxa"/>
            <w:tcBorders>
              <w:top w:val="single" w:color="auto" w:sz="4" w:space="0"/>
              <w:left w:val="outset" w:color="auto" w:sz="6" w:space="0"/>
              <w:bottom w:val="single" w:color="auto" w:sz="4"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32</w:t>
            </w:r>
          </w:p>
        </w:tc>
        <w:tc>
          <w:tcPr>
            <w:tcW w:w="540" w:type="dxa"/>
            <w:tcBorders>
              <w:top w:val="single" w:color="auto" w:sz="4" w:space="0"/>
              <w:left w:val="outset" w:color="auto" w:sz="6" w:space="0"/>
              <w:bottom w:val="single" w:color="auto" w:sz="4"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2</w:t>
            </w:r>
          </w:p>
        </w:tc>
        <w:tc>
          <w:tcPr>
            <w:tcW w:w="1234" w:type="dxa"/>
            <w:tcBorders>
              <w:top w:val="single" w:color="auto" w:sz="4" w:space="0"/>
              <w:left w:val="outset" w:color="auto" w:sz="6" w:space="0"/>
              <w:bottom w:val="single" w:color="auto" w:sz="4"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第一学期</w:t>
            </w:r>
          </w:p>
        </w:tc>
        <w:tc>
          <w:tcPr>
            <w:tcW w:w="1990" w:type="dxa"/>
            <w:vMerge w:val="restart"/>
            <w:tcBorders>
              <w:top w:val="single" w:color="auto" w:sz="4" w:space="0"/>
              <w:left w:val="outset" w:color="auto" w:sz="6"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必修</w:t>
            </w:r>
          </w:p>
          <w:p>
            <w:pPr>
              <w:spacing w:line="440" w:lineRule="exact"/>
              <w:jc w:val="center"/>
              <w:rPr>
                <w:rFonts w:hint="eastAsia" w:ascii="仿宋_GB2312" w:eastAsia="仿宋_GB2312"/>
                <w:color w:val="000000"/>
                <w:sz w:val="22"/>
                <w:szCs w:val="22"/>
              </w:rPr>
            </w:pPr>
            <w:r>
              <w:rPr>
                <w:rFonts w:hint="eastAsia" w:ascii="仿宋_GB2312" w:eastAsia="仿宋_GB2312"/>
                <w:color w:val="000000"/>
                <w:sz w:val="22"/>
                <w:szCs w:val="22"/>
              </w:rPr>
              <w:t>（国际学生）</w:t>
            </w:r>
          </w:p>
        </w:tc>
      </w:tr>
      <w:tr>
        <w:tblPrEx>
          <w:tblLayout w:type="fixed"/>
          <w:tblCellMar>
            <w:top w:w="45" w:type="dxa"/>
            <w:left w:w="45" w:type="dxa"/>
            <w:bottom w:w="45" w:type="dxa"/>
            <w:right w:w="45" w:type="dxa"/>
          </w:tblCellMar>
        </w:tblPrEx>
        <w:trPr>
          <w:trHeight w:val="189" w:hRule="atLeast"/>
          <w:jc w:val="center"/>
        </w:trPr>
        <w:tc>
          <w:tcPr>
            <w:tcW w:w="1062" w:type="dxa"/>
            <w:vMerge w:val="continue"/>
            <w:tcBorders>
              <w:left w:val="outset" w:color="auto" w:sz="6" w:space="0"/>
              <w:bottom w:val="single" w:color="auto" w:sz="4" w:space="0"/>
              <w:right w:val="outset" w:color="auto" w:sz="6" w:space="0"/>
            </w:tcBorders>
            <w:shd w:val="clear" w:color="auto" w:fill="FFFFFF"/>
            <w:noWrap w:val="0"/>
            <w:vAlign w:val="center"/>
          </w:tcPr>
          <w:p>
            <w:pPr>
              <w:spacing w:line="440" w:lineRule="exact"/>
              <w:jc w:val="center"/>
              <w:rPr>
                <w:rFonts w:hint="eastAsia" w:ascii="仿宋_GB2312" w:eastAsia="仿宋_GB2312"/>
                <w:color w:val="000000"/>
                <w:sz w:val="22"/>
                <w:szCs w:val="22"/>
              </w:rPr>
            </w:pPr>
          </w:p>
        </w:tc>
        <w:tc>
          <w:tcPr>
            <w:tcW w:w="3402" w:type="dxa"/>
            <w:tcBorders>
              <w:top w:val="single" w:color="auto" w:sz="4" w:space="0"/>
              <w:left w:val="outset" w:color="auto" w:sz="6" w:space="0"/>
              <w:bottom w:val="single" w:color="auto" w:sz="4" w:space="0"/>
              <w:right w:val="outset" w:color="auto" w:sz="6" w:space="0"/>
            </w:tcBorders>
            <w:shd w:val="clear" w:color="auto" w:fill="FFFFFF"/>
            <w:noWrap w:val="0"/>
            <w:vAlign w:val="center"/>
          </w:tcPr>
          <w:p>
            <w:pPr>
              <w:spacing w:line="400" w:lineRule="exact"/>
              <w:rPr>
                <w:rFonts w:hint="eastAsia" w:ascii="仿宋_GB2312" w:eastAsia="仿宋_GB2312"/>
                <w:color w:val="000000"/>
                <w:sz w:val="22"/>
                <w:szCs w:val="22"/>
              </w:rPr>
            </w:pPr>
            <w:r>
              <w:rPr>
                <w:rFonts w:hint="eastAsia" w:ascii="仿宋_GB2312" w:eastAsia="仿宋_GB2312"/>
                <w:color w:val="000000"/>
                <w:sz w:val="22"/>
                <w:szCs w:val="22"/>
              </w:rPr>
              <w:t>中国概况</w:t>
            </w:r>
          </w:p>
        </w:tc>
        <w:tc>
          <w:tcPr>
            <w:tcW w:w="592" w:type="dxa"/>
            <w:tcBorders>
              <w:top w:val="single" w:color="auto" w:sz="4" w:space="0"/>
              <w:left w:val="outset" w:color="auto" w:sz="6" w:space="0"/>
              <w:bottom w:val="single" w:color="auto" w:sz="4"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32</w:t>
            </w:r>
          </w:p>
        </w:tc>
        <w:tc>
          <w:tcPr>
            <w:tcW w:w="540" w:type="dxa"/>
            <w:tcBorders>
              <w:top w:val="single" w:color="auto" w:sz="4" w:space="0"/>
              <w:left w:val="outset" w:color="auto" w:sz="6" w:space="0"/>
              <w:bottom w:val="single" w:color="auto" w:sz="4"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2</w:t>
            </w:r>
          </w:p>
        </w:tc>
        <w:tc>
          <w:tcPr>
            <w:tcW w:w="1234" w:type="dxa"/>
            <w:tcBorders>
              <w:top w:val="single" w:color="auto" w:sz="4" w:space="0"/>
              <w:left w:val="outset" w:color="auto" w:sz="6" w:space="0"/>
              <w:bottom w:val="single" w:color="auto" w:sz="4"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第一学期</w:t>
            </w:r>
          </w:p>
        </w:tc>
        <w:tc>
          <w:tcPr>
            <w:tcW w:w="1990" w:type="dxa"/>
            <w:vMerge w:val="continue"/>
            <w:tcBorders>
              <w:left w:val="outset" w:color="auto" w:sz="6" w:space="0"/>
              <w:bottom w:val="single" w:color="auto" w:sz="4" w:space="0"/>
              <w:right w:val="outset" w:color="auto" w:sz="6" w:space="0"/>
            </w:tcBorders>
            <w:shd w:val="clear" w:color="auto" w:fill="FFFFFF"/>
            <w:noWrap w:val="0"/>
            <w:vAlign w:val="center"/>
          </w:tcPr>
          <w:p>
            <w:pPr>
              <w:spacing w:line="440" w:lineRule="exact"/>
              <w:jc w:val="center"/>
              <w:rPr>
                <w:rFonts w:hint="eastAsia" w:ascii="仿宋_GB2312" w:eastAsia="仿宋_GB2312"/>
                <w:color w:val="000000"/>
                <w:sz w:val="22"/>
                <w:szCs w:val="22"/>
              </w:rPr>
            </w:pPr>
          </w:p>
        </w:tc>
      </w:tr>
      <w:tr>
        <w:tblPrEx>
          <w:tblLayout w:type="fixed"/>
          <w:tblCellMar>
            <w:top w:w="45" w:type="dxa"/>
            <w:left w:w="45" w:type="dxa"/>
            <w:bottom w:w="45" w:type="dxa"/>
            <w:right w:w="45" w:type="dxa"/>
          </w:tblCellMar>
        </w:tblPrEx>
        <w:trPr>
          <w:trHeight w:val="340" w:hRule="atLeast"/>
          <w:jc w:val="center"/>
        </w:trPr>
        <w:tc>
          <w:tcPr>
            <w:tcW w:w="1062" w:type="dxa"/>
            <w:vMerge w:val="restart"/>
            <w:tcBorders>
              <w:top w:val="single" w:color="auto" w:sz="4" w:space="0"/>
              <w:left w:val="outset" w:color="auto" w:sz="6" w:space="0"/>
              <w:right w:val="outset" w:color="auto" w:sz="6" w:space="0"/>
            </w:tcBorders>
            <w:shd w:val="clear" w:color="auto" w:fill="FFFFFF"/>
            <w:noWrap w:val="0"/>
            <w:vAlign w:val="center"/>
          </w:tcPr>
          <w:p>
            <w:pPr>
              <w:spacing w:line="440" w:lineRule="exact"/>
              <w:jc w:val="center"/>
              <w:rPr>
                <w:rFonts w:hint="eastAsia" w:ascii="仿宋_GB2312" w:eastAsia="仿宋_GB2312"/>
                <w:color w:val="000000"/>
                <w:sz w:val="22"/>
                <w:szCs w:val="22"/>
              </w:rPr>
            </w:pPr>
            <w:r>
              <w:rPr>
                <w:rFonts w:hint="eastAsia" w:ascii="仿宋_GB2312" w:eastAsia="仿宋_GB2312"/>
                <w:color w:val="000000"/>
                <w:sz w:val="22"/>
                <w:szCs w:val="22"/>
              </w:rPr>
              <w:t>学科</w:t>
            </w:r>
          </w:p>
          <w:p>
            <w:pPr>
              <w:spacing w:line="440" w:lineRule="exact"/>
              <w:jc w:val="center"/>
              <w:rPr>
                <w:rFonts w:hint="eastAsia" w:ascii="仿宋_GB2312" w:eastAsia="仿宋_GB2312"/>
                <w:color w:val="000000"/>
                <w:sz w:val="22"/>
                <w:szCs w:val="22"/>
              </w:rPr>
            </w:pPr>
            <w:r>
              <w:rPr>
                <w:rFonts w:hint="eastAsia" w:ascii="仿宋_GB2312" w:eastAsia="仿宋_GB2312"/>
                <w:color w:val="000000"/>
                <w:sz w:val="22"/>
                <w:szCs w:val="22"/>
              </w:rPr>
              <w:t>基础课</w:t>
            </w:r>
          </w:p>
        </w:tc>
        <w:tc>
          <w:tcPr>
            <w:tcW w:w="3402" w:type="dxa"/>
            <w:tcBorders>
              <w:top w:val="single" w:color="auto" w:sz="4" w:space="0"/>
              <w:left w:val="outset" w:color="auto" w:sz="6" w:space="0"/>
              <w:bottom w:val="single" w:color="auto" w:sz="4" w:space="0"/>
              <w:right w:val="outset" w:color="auto" w:sz="6" w:space="0"/>
            </w:tcBorders>
            <w:shd w:val="clear" w:color="auto" w:fill="FFFFFF"/>
            <w:noWrap w:val="0"/>
            <w:vAlign w:val="center"/>
          </w:tcPr>
          <w:p>
            <w:pPr>
              <w:spacing w:line="440" w:lineRule="exact"/>
              <w:jc w:val="left"/>
              <w:rPr>
                <w:rFonts w:hint="eastAsia" w:ascii="仿宋_GB2312" w:eastAsia="仿宋_GB2312"/>
                <w:color w:val="000000"/>
                <w:sz w:val="22"/>
                <w:szCs w:val="22"/>
              </w:rPr>
            </w:pPr>
            <w:r>
              <w:rPr>
                <w:rFonts w:hint="eastAsia" w:ascii="仿宋_GB2312" w:eastAsia="仿宋_GB2312"/>
                <w:color w:val="000000"/>
                <w:sz w:val="22"/>
                <w:szCs w:val="22"/>
              </w:rPr>
              <w:t>论文写作与学术道德</w:t>
            </w:r>
          </w:p>
        </w:tc>
        <w:tc>
          <w:tcPr>
            <w:tcW w:w="592" w:type="dxa"/>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440" w:lineRule="exact"/>
              <w:jc w:val="center"/>
              <w:rPr>
                <w:rFonts w:ascii="仿宋_GB2312" w:eastAsia="仿宋_GB2312"/>
                <w:color w:val="000000"/>
                <w:sz w:val="22"/>
                <w:szCs w:val="22"/>
              </w:rPr>
            </w:pPr>
            <w:r>
              <w:rPr>
                <w:rFonts w:hint="eastAsia" w:ascii="仿宋_GB2312" w:eastAsia="仿宋_GB2312"/>
                <w:color w:val="000000"/>
                <w:sz w:val="22"/>
                <w:szCs w:val="22"/>
              </w:rPr>
              <w:t>32</w:t>
            </w:r>
          </w:p>
        </w:tc>
        <w:tc>
          <w:tcPr>
            <w:tcW w:w="540" w:type="dxa"/>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440" w:lineRule="exact"/>
              <w:jc w:val="center"/>
              <w:rPr>
                <w:rFonts w:hint="eastAsia" w:ascii="仿宋_GB2312" w:eastAsia="仿宋_GB2312"/>
                <w:color w:val="000000"/>
                <w:sz w:val="22"/>
                <w:szCs w:val="22"/>
              </w:rPr>
            </w:pPr>
            <w:r>
              <w:rPr>
                <w:rFonts w:hint="eastAsia" w:ascii="仿宋_GB2312" w:eastAsia="仿宋_GB2312"/>
                <w:color w:val="000000"/>
                <w:sz w:val="22"/>
                <w:szCs w:val="22"/>
              </w:rPr>
              <w:t>2</w:t>
            </w:r>
          </w:p>
        </w:tc>
        <w:tc>
          <w:tcPr>
            <w:tcW w:w="1234" w:type="dxa"/>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440" w:lineRule="exact"/>
              <w:jc w:val="center"/>
              <w:rPr>
                <w:rFonts w:hint="eastAsia" w:ascii="仿宋_GB2312" w:eastAsia="仿宋_GB2312"/>
                <w:color w:val="000000"/>
                <w:sz w:val="22"/>
                <w:szCs w:val="22"/>
              </w:rPr>
            </w:pPr>
          </w:p>
        </w:tc>
        <w:tc>
          <w:tcPr>
            <w:tcW w:w="1990" w:type="dxa"/>
            <w:vMerge w:val="restart"/>
            <w:tcBorders>
              <w:top w:val="single" w:color="auto" w:sz="4" w:space="0"/>
              <w:left w:val="outset" w:color="auto" w:sz="6" w:space="0"/>
              <w:right w:val="outset" w:color="auto" w:sz="6" w:space="0"/>
            </w:tcBorders>
            <w:shd w:val="clear" w:color="auto" w:fill="FFFFFF"/>
            <w:noWrap w:val="0"/>
            <w:vAlign w:val="center"/>
          </w:tcPr>
          <w:p>
            <w:pPr>
              <w:spacing w:line="440" w:lineRule="exact"/>
              <w:jc w:val="center"/>
              <w:rPr>
                <w:rFonts w:hint="eastAsia" w:ascii="仿宋_GB2312" w:eastAsia="仿宋_GB2312"/>
                <w:color w:val="000000"/>
                <w:sz w:val="22"/>
                <w:szCs w:val="22"/>
              </w:rPr>
            </w:pPr>
            <w:r>
              <w:rPr>
                <w:rFonts w:hint="eastAsia" w:ascii="仿宋_GB2312" w:eastAsia="仿宋_GB2312"/>
                <w:color w:val="000000"/>
                <w:sz w:val="22"/>
                <w:szCs w:val="22"/>
              </w:rPr>
              <w:t>至少必修4门</w:t>
            </w:r>
          </w:p>
        </w:tc>
      </w:tr>
      <w:tr>
        <w:tblPrEx>
          <w:tblLayout w:type="fixed"/>
          <w:tblCellMar>
            <w:top w:w="45" w:type="dxa"/>
            <w:left w:w="45" w:type="dxa"/>
            <w:bottom w:w="45" w:type="dxa"/>
            <w:right w:w="45" w:type="dxa"/>
          </w:tblCellMar>
        </w:tblPrEx>
        <w:trPr>
          <w:jc w:val="center"/>
        </w:trPr>
        <w:tc>
          <w:tcPr>
            <w:tcW w:w="1062" w:type="dxa"/>
            <w:vMerge w:val="continue"/>
            <w:tcBorders>
              <w:left w:val="outset" w:color="auto" w:sz="6" w:space="0"/>
              <w:right w:val="outset" w:color="auto" w:sz="6" w:space="0"/>
            </w:tcBorders>
            <w:shd w:val="clear" w:color="auto" w:fill="FFFFFF"/>
            <w:noWrap w:val="0"/>
            <w:vAlign w:val="center"/>
          </w:tcPr>
          <w:p>
            <w:pPr>
              <w:spacing w:line="440" w:lineRule="exact"/>
              <w:jc w:val="center"/>
              <w:rPr>
                <w:rFonts w:hint="eastAsia" w:ascii="仿宋_GB2312" w:eastAsia="仿宋_GB2312"/>
                <w:color w:val="000000"/>
                <w:sz w:val="22"/>
                <w:szCs w:val="22"/>
              </w:rPr>
            </w:pPr>
          </w:p>
        </w:tc>
        <w:tc>
          <w:tcPr>
            <w:tcW w:w="3402"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440" w:lineRule="exact"/>
              <w:jc w:val="left"/>
              <w:rPr>
                <w:rFonts w:hint="eastAsia" w:ascii="仿宋_GB2312" w:eastAsia="仿宋_GB2312"/>
                <w:color w:val="000000"/>
                <w:sz w:val="22"/>
                <w:szCs w:val="22"/>
              </w:rPr>
            </w:pPr>
            <w:r>
              <w:rPr>
                <w:rFonts w:hint="eastAsia" w:ascii="仿宋_GB2312" w:eastAsia="仿宋_GB2312"/>
                <w:color w:val="000000"/>
                <w:sz w:val="22"/>
                <w:szCs w:val="22"/>
              </w:rPr>
              <w:t>数学类课程</w:t>
            </w:r>
          </w:p>
        </w:tc>
        <w:tc>
          <w:tcPr>
            <w:tcW w:w="592"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40" w:lineRule="exact"/>
              <w:jc w:val="center"/>
              <w:rPr>
                <w:rFonts w:hint="eastAsia" w:ascii="仿宋_GB2312" w:eastAsia="仿宋_GB2312"/>
                <w:color w:val="000000"/>
                <w:sz w:val="22"/>
                <w:szCs w:val="22"/>
              </w:rPr>
            </w:pPr>
          </w:p>
        </w:tc>
        <w:tc>
          <w:tcPr>
            <w:tcW w:w="54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40" w:lineRule="exact"/>
              <w:jc w:val="center"/>
              <w:rPr>
                <w:rFonts w:hint="eastAsia" w:ascii="仿宋_GB2312" w:eastAsia="仿宋_GB2312"/>
                <w:color w:val="000000"/>
                <w:sz w:val="22"/>
                <w:szCs w:val="22"/>
              </w:rPr>
            </w:pPr>
            <w:r>
              <w:rPr>
                <w:rFonts w:hint="eastAsia" w:ascii="仿宋_GB2312" w:eastAsia="仿宋_GB2312"/>
                <w:color w:val="000000"/>
                <w:sz w:val="22"/>
                <w:szCs w:val="22"/>
              </w:rPr>
              <w:t>2</w:t>
            </w:r>
          </w:p>
        </w:tc>
        <w:tc>
          <w:tcPr>
            <w:tcW w:w="1234"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40" w:lineRule="exact"/>
              <w:jc w:val="center"/>
              <w:rPr>
                <w:rFonts w:hint="eastAsia" w:ascii="仿宋_GB2312" w:eastAsia="仿宋_GB2312"/>
                <w:color w:val="000000"/>
                <w:sz w:val="22"/>
                <w:szCs w:val="22"/>
              </w:rPr>
            </w:pPr>
          </w:p>
        </w:tc>
        <w:tc>
          <w:tcPr>
            <w:tcW w:w="1990" w:type="dxa"/>
            <w:vMerge w:val="continue"/>
            <w:tcBorders>
              <w:left w:val="outset" w:color="auto" w:sz="6" w:space="0"/>
              <w:right w:val="outset" w:color="auto" w:sz="6" w:space="0"/>
            </w:tcBorders>
            <w:shd w:val="clear" w:color="auto" w:fill="FFFFFF"/>
            <w:noWrap w:val="0"/>
            <w:vAlign w:val="center"/>
          </w:tcPr>
          <w:p>
            <w:pPr>
              <w:spacing w:line="440" w:lineRule="exact"/>
              <w:jc w:val="center"/>
              <w:rPr>
                <w:rFonts w:hint="eastAsia" w:ascii="仿宋_GB2312" w:eastAsia="仿宋_GB2312"/>
                <w:color w:val="000000"/>
                <w:sz w:val="22"/>
                <w:szCs w:val="22"/>
              </w:rPr>
            </w:pPr>
          </w:p>
        </w:tc>
      </w:tr>
      <w:tr>
        <w:tblPrEx>
          <w:tblLayout w:type="fixed"/>
          <w:tblCellMar>
            <w:top w:w="45" w:type="dxa"/>
            <w:left w:w="45" w:type="dxa"/>
            <w:bottom w:w="45" w:type="dxa"/>
            <w:right w:w="45" w:type="dxa"/>
          </w:tblCellMar>
        </w:tblPrEx>
        <w:trPr>
          <w:trHeight w:val="229" w:hRule="atLeast"/>
          <w:jc w:val="center"/>
        </w:trPr>
        <w:tc>
          <w:tcPr>
            <w:tcW w:w="1062" w:type="dxa"/>
            <w:vMerge w:val="continue"/>
            <w:tcBorders>
              <w:left w:val="outset" w:color="auto" w:sz="6" w:space="0"/>
              <w:right w:val="outset" w:color="auto" w:sz="6" w:space="0"/>
            </w:tcBorders>
            <w:shd w:val="clear" w:color="auto" w:fill="FFFFFF"/>
            <w:noWrap w:val="0"/>
            <w:vAlign w:val="center"/>
          </w:tcPr>
          <w:p>
            <w:pPr>
              <w:spacing w:line="440" w:lineRule="exact"/>
              <w:jc w:val="center"/>
              <w:rPr>
                <w:rFonts w:hint="eastAsia" w:ascii="仿宋_GB2312" w:eastAsia="仿宋_GB2312"/>
                <w:color w:val="000000"/>
                <w:sz w:val="22"/>
                <w:szCs w:val="22"/>
              </w:rPr>
            </w:pPr>
          </w:p>
        </w:tc>
        <w:tc>
          <w:tcPr>
            <w:tcW w:w="3402" w:type="dxa"/>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440" w:lineRule="exact"/>
              <w:jc w:val="left"/>
              <w:rPr>
                <w:rFonts w:hint="eastAsia" w:ascii="仿宋_GB2312" w:eastAsia="仿宋_GB2312"/>
                <w:color w:val="000000"/>
                <w:sz w:val="22"/>
                <w:szCs w:val="22"/>
              </w:rPr>
            </w:pPr>
            <w:r>
              <w:rPr>
                <w:rFonts w:hint="eastAsia" w:ascii="仿宋_GB2312" w:eastAsia="仿宋_GB2312"/>
                <w:color w:val="000000"/>
                <w:sz w:val="22"/>
                <w:szCs w:val="22"/>
              </w:rPr>
              <w:t>方法类、前沿类等课程</w:t>
            </w:r>
          </w:p>
        </w:tc>
        <w:tc>
          <w:tcPr>
            <w:tcW w:w="592" w:type="dxa"/>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440" w:lineRule="exact"/>
              <w:jc w:val="center"/>
              <w:rPr>
                <w:rFonts w:hint="eastAsia" w:ascii="仿宋_GB2312" w:eastAsia="仿宋_GB2312"/>
                <w:color w:val="000000"/>
                <w:sz w:val="22"/>
                <w:szCs w:val="22"/>
              </w:rPr>
            </w:pPr>
          </w:p>
        </w:tc>
        <w:tc>
          <w:tcPr>
            <w:tcW w:w="540" w:type="dxa"/>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440" w:lineRule="exact"/>
              <w:jc w:val="center"/>
              <w:rPr>
                <w:rFonts w:hint="eastAsia" w:ascii="仿宋_GB2312" w:eastAsia="仿宋_GB2312"/>
                <w:color w:val="000000"/>
                <w:sz w:val="22"/>
                <w:szCs w:val="22"/>
              </w:rPr>
            </w:pPr>
            <w:r>
              <w:rPr>
                <w:rFonts w:hint="eastAsia" w:ascii="仿宋_GB2312" w:eastAsia="仿宋_GB2312"/>
                <w:color w:val="000000"/>
                <w:sz w:val="22"/>
                <w:szCs w:val="22"/>
              </w:rPr>
              <w:t>4</w:t>
            </w:r>
          </w:p>
        </w:tc>
        <w:tc>
          <w:tcPr>
            <w:tcW w:w="1234" w:type="dxa"/>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440" w:lineRule="exact"/>
              <w:jc w:val="center"/>
              <w:rPr>
                <w:rFonts w:hint="eastAsia" w:ascii="仿宋_GB2312" w:eastAsia="仿宋_GB2312"/>
                <w:color w:val="000000"/>
                <w:sz w:val="22"/>
                <w:szCs w:val="22"/>
              </w:rPr>
            </w:pPr>
          </w:p>
        </w:tc>
        <w:tc>
          <w:tcPr>
            <w:tcW w:w="1990" w:type="dxa"/>
            <w:vMerge w:val="continue"/>
            <w:tcBorders>
              <w:left w:val="outset" w:color="auto" w:sz="6" w:space="0"/>
              <w:bottom w:val="single" w:color="auto" w:sz="4" w:space="0"/>
              <w:right w:val="outset" w:color="auto" w:sz="6" w:space="0"/>
            </w:tcBorders>
            <w:shd w:val="clear" w:color="auto" w:fill="FFFFFF"/>
            <w:noWrap w:val="0"/>
            <w:vAlign w:val="center"/>
          </w:tcPr>
          <w:p>
            <w:pPr>
              <w:spacing w:line="440" w:lineRule="exact"/>
              <w:jc w:val="center"/>
              <w:rPr>
                <w:rFonts w:hint="eastAsia" w:ascii="仿宋_GB2312" w:eastAsia="仿宋_GB2312"/>
                <w:color w:val="000000"/>
                <w:sz w:val="22"/>
                <w:szCs w:val="22"/>
              </w:rPr>
            </w:pPr>
          </w:p>
        </w:tc>
      </w:tr>
      <w:tr>
        <w:tblPrEx>
          <w:tblLayout w:type="fixed"/>
          <w:tblCellMar>
            <w:top w:w="45" w:type="dxa"/>
            <w:left w:w="45" w:type="dxa"/>
            <w:bottom w:w="45" w:type="dxa"/>
            <w:right w:w="45" w:type="dxa"/>
          </w:tblCellMar>
        </w:tblPrEx>
        <w:trPr>
          <w:jc w:val="center"/>
        </w:trPr>
        <w:tc>
          <w:tcPr>
            <w:tcW w:w="1062" w:type="dxa"/>
            <w:tcBorders>
              <w:top w:val="single" w:color="auto" w:sz="4" w:space="0"/>
              <w:left w:val="outset" w:color="auto" w:sz="6" w:space="0"/>
              <w:right w:val="outset" w:color="auto" w:sz="6" w:space="0"/>
            </w:tcBorders>
            <w:shd w:val="clear" w:color="auto" w:fill="FFFFFF"/>
            <w:noWrap w:val="0"/>
            <w:vAlign w:val="center"/>
          </w:tcPr>
          <w:p>
            <w:pPr>
              <w:spacing w:line="440" w:lineRule="exact"/>
              <w:jc w:val="center"/>
              <w:rPr>
                <w:rFonts w:hint="eastAsia" w:ascii="仿宋_GB2312" w:eastAsia="仿宋_GB2312"/>
                <w:color w:val="000000"/>
                <w:sz w:val="22"/>
                <w:szCs w:val="22"/>
              </w:rPr>
            </w:pPr>
            <w:r>
              <w:rPr>
                <w:rFonts w:hint="eastAsia" w:ascii="仿宋_GB2312" w:eastAsia="仿宋_GB2312"/>
                <w:color w:val="000000"/>
                <w:sz w:val="22"/>
                <w:szCs w:val="22"/>
              </w:rPr>
              <w:t>专业课</w:t>
            </w:r>
          </w:p>
        </w:tc>
        <w:tc>
          <w:tcPr>
            <w:tcW w:w="3402"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40" w:lineRule="exact"/>
              <w:jc w:val="left"/>
              <w:rPr>
                <w:rFonts w:hint="eastAsia" w:ascii="仿宋_GB2312" w:eastAsia="仿宋_GB2312"/>
                <w:color w:val="000000"/>
                <w:sz w:val="22"/>
                <w:szCs w:val="22"/>
              </w:rPr>
            </w:pPr>
            <w:r>
              <w:rPr>
                <w:rFonts w:hint="eastAsia" w:ascii="仿宋_GB2312" w:eastAsia="仿宋_GB2312"/>
                <w:color w:val="000000"/>
                <w:sz w:val="22"/>
                <w:szCs w:val="22"/>
              </w:rPr>
              <w:t>按专业领域开设必修课程</w:t>
            </w:r>
          </w:p>
        </w:tc>
        <w:tc>
          <w:tcPr>
            <w:tcW w:w="592"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40" w:lineRule="exact"/>
              <w:jc w:val="center"/>
              <w:rPr>
                <w:rFonts w:hint="eastAsia" w:ascii="仿宋_GB2312" w:eastAsia="仿宋_GB2312"/>
                <w:color w:val="000000"/>
                <w:sz w:val="22"/>
                <w:szCs w:val="22"/>
              </w:rPr>
            </w:pPr>
          </w:p>
        </w:tc>
        <w:tc>
          <w:tcPr>
            <w:tcW w:w="540"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440" w:lineRule="exact"/>
              <w:jc w:val="center"/>
              <w:rPr>
                <w:rFonts w:hint="eastAsia" w:ascii="仿宋_GB2312" w:eastAsia="仿宋_GB2312"/>
                <w:color w:val="000000"/>
                <w:sz w:val="22"/>
                <w:szCs w:val="22"/>
              </w:rPr>
            </w:pPr>
            <w:r>
              <w:rPr>
                <w:rFonts w:hint="eastAsia" w:ascii="仿宋_GB2312" w:eastAsia="仿宋_GB2312"/>
                <w:color w:val="000000"/>
                <w:sz w:val="22"/>
                <w:szCs w:val="22"/>
              </w:rPr>
              <w:t>≥4</w:t>
            </w:r>
          </w:p>
        </w:tc>
        <w:tc>
          <w:tcPr>
            <w:tcW w:w="12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40" w:lineRule="exact"/>
              <w:jc w:val="center"/>
              <w:rPr>
                <w:rFonts w:hint="eastAsia" w:ascii="仿宋_GB2312" w:eastAsia="仿宋_GB2312"/>
                <w:color w:val="000000"/>
                <w:sz w:val="22"/>
                <w:szCs w:val="22"/>
              </w:rPr>
            </w:pPr>
          </w:p>
        </w:tc>
        <w:tc>
          <w:tcPr>
            <w:tcW w:w="19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40" w:lineRule="exact"/>
              <w:jc w:val="left"/>
              <w:rPr>
                <w:rFonts w:hint="eastAsia" w:ascii="仿宋_GB2312" w:eastAsia="仿宋_GB2312"/>
                <w:color w:val="000000"/>
                <w:sz w:val="22"/>
                <w:szCs w:val="22"/>
              </w:rPr>
            </w:pPr>
            <w:r>
              <w:rPr>
                <w:rFonts w:hint="eastAsia" w:ascii="仿宋_GB2312" w:eastAsia="仿宋_GB2312"/>
                <w:color w:val="000000"/>
                <w:sz w:val="22"/>
                <w:szCs w:val="22"/>
              </w:rPr>
              <w:t>至少必修2门（工程</w:t>
            </w:r>
            <w:r>
              <w:rPr>
                <w:rFonts w:hint="eastAsia" w:ascii="仿宋_GB2312" w:eastAsia="仿宋_GB2312"/>
                <w:color w:val="000000"/>
                <w:sz w:val="22"/>
                <w:szCs w:val="22"/>
                <w:lang w:eastAsia="zh-CN"/>
              </w:rPr>
              <w:t>类</w:t>
            </w:r>
            <w:r>
              <w:rPr>
                <w:rFonts w:hint="eastAsia" w:ascii="仿宋_GB2312" w:eastAsia="仿宋_GB2312"/>
                <w:color w:val="000000"/>
                <w:sz w:val="22"/>
                <w:szCs w:val="22"/>
              </w:rPr>
              <w:t>硕士3门）</w:t>
            </w:r>
          </w:p>
        </w:tc>
      </w:tr>
      <w:tr>
        <w:tblPrEx>
          <w:tblLayout w:type="fixed"/>
          <w:tblCellMar>
            <w:top w:w="45" w:type="dxa"/>
            <w:left w:w="45" w:type="dxa"/>
            <w:bottom w:w="45" w:type="dxa"/>
            <w:right w:w="45" w:type="dxa"/>
          </w:tblCellMar>
        </w:tblPrEx>
        <w:trPr>
          <w:trHeight w:val="1290" w:hRule="atLeast"/>
          <w:jc w:val="center"/>
        </w:trPr>
        <w:tc>
          <w:tcPr>
            <w:tcW w:w="1062" w:type="dxa"/>
            <w:tcBorders>
              <w:top w:val="single" w:color="auto" w:sz="4" w:space="0"/>
              <w:left w:val="outset" w:color="auto" w:sz="6" w:space="0"/>
              <w:right w:val="outset" w:color="auto" w:sz="6" w:space="0"/>
            </w:tcBorders>
            <w:shd w:val="clear" w:color="auto" w:fill="FFFFFF"/>
            <w:noWrap w:val="0"/>
            <w:vAlign w:val="center"/>
          </w:tcPr>
          <w:p>
            <w:pPr>
              <w:spacing w:line="440" w:lineRule="exact"/>
              <w:jc w:val="center"/>
              <w:rPr>
                <w:rFonts w:hint="eastAsia" w:ascii="仿宋_GB2312" w:eastAsia="仿宋_GB2312"/>
                <w:color w:val="000000"/>
                <w:sz w:val="22"/>
                <w:szCs w:val="22"/>
              </w:rPr>
            </w:pPr>
            <w:r>
              <w:rPr>
                <w:rFonts w:hint="eastAsia" w:ascii="仿宋_GB2312" w:eastAsia="仿宋_GB2312"/>
                <w:color w:val="000000"/>
                <w:sz w:val="22"/>
                <w:szCs w:val="22"/>
              </w:rPr>
              <w:t>选修课</w:t>
            </w:r>
          </w:p>
        </w:tc>
        <w:tc>
          <w:tcPr>
            <w:tcW w:w="3402" w:type="dxa"/>
            <w:tcBorders>
              <w:top w:val="single" w:color="auto" w:sz="4" w:space="0"/>
              <w:left w:val="outset" w:color="auto" w:sz="6" w:space="0"/>
              <w:bottom w:val="single" w:color="auto" w:sz="4" w:space="0"/>
              <w:right w:val="outset" w:color="auto" w:sz="6" w:space="0"/>
            </w:tcBorders>
            <w:shd w:val="clear" w:color="auto" w:fill="FFFFFF"/>
            <w:noWrap w:val="0"/>
            <w:vAlign w:val="center"/>
          </w:tcPr>
          <w:p>
            <w:pPr>
              <w:spacing w:line="440" w:lineRule="exact"/>
              <w:jc w:val="left"/>
              <w:rPr>
                <w:rFonts w:hint="eastAsia" w:ascii="仿宋_GB2312" w:eastAsia="仿宋_GB2312"/>
                <w:color w:val="000000"/>
                <w:sz w:val="22"/>
                <w:szCs w:val="22"/>
              </w:rPr>
            </w:pPr>
            <w:r>
              <w:rPr>
                <w:rFonts w:hint="eastAsia" w:ascii="仿宋_GB2312" w:eastAsia="仿宋_GB2312"/>
                <w:color w:val="000000"/>
                <w:sz w:val="22"/>
                <w:szCs w:val="22"/>
              </w:rPr>
              <w:t>专业技术类、实验课程、人文素养课程、创新创业课程以及本学科专业选修课程</w:t>
            </w:r>
          </w:p>
        </w:tc>
        <w:tc>
          <w:tcPr>
            <w:tcW w:w="592" w:type="dxa"/>
            <w:tcBorders>
              <w:top w:val="single" w:color="auto" w:sz="4" w:space="0"/>
              <w:left w:val="outset" w:color="auto" w:sz="6" w:space="0"/>
              <w:bottom w:val="single" w:color="auto" w:sz="4" w:space="0"/>
              <w:right w:val="outset" w:color="auto" w:sz="6" w:space="0"/>
            </w:tcBorders>
            <w:shd w:val="clear" w:color="auto" w:fill="FFFFFF"/>
            <w:noWrap w:val="0"/>
            <w:vAlign w:val="center"/>
          </w:tcPr>
          <w:p>
            <w:pPr>
              <w:spacing w:line="440" w:lineRule="exact"/>
              <w:jc w:val="center"/>
              <w:rPr>
                <w:rFonts w:hint="eastAsia" w:ascii="仿宋_GB2312" w:eastAsia="仿宋_GB2312"/>
                <w:color w:val="000000"/>
                <w:sz w:val="22"/>
                <w:szCs w:val="22"/>
              </w:rPr>
            </w:pPr>
          </w:p>
        </w:tc>
        <w:tc>
          <w:tcPr>
            <w:tcW w:w="540" w:type="dxa"/>
            <w:tcBorders>
              <w:top w:val="single" w:color="auto" w:sz="4" w:space="0"/>
              <w:left w:val="outset" w:color="auto" w:sz="6" w:space="0"/>
              <w:bottom w:val="single" w:color="auto" w:sz="4" w:space="0"/>
              <w:right w:val="single" w:color="auto" w:sz="4" w:space="0"/>
            </w:tcBorders>
            <w:shd w:val="clear" w:color="auto" w:fill="FFFFFF"/>
            <w:noWrap w:val="0"/>
            <w:vAlign w:val="center"/>
          </w:tcPr>
          <w:p>
            <w:pPr>
              <w:spacing w:line="440" w:lineRule="exact"/>
              <w:jc w:val="center"/>
              <w:rPr>
                <w:rFonts w:hint="eastAsia" w:ascii="仿宋_GB2312" w:eastAsia="仿宋_GB2312"/>
                <w:color w:val="000000"/>
                <w:sz w:val="22"/>
                <w:szCs w:val="22"/>
              </w:rPr>
            </w:pPr>
            <w:r>
              <w:rPr>
                <w:rFonts w:hint="eastAsia" w:ascii="仿宋_GB2312" w:eastAsia="仿宋_GB2312"/>
                <w:color w:val="000000"/>
                <w:sz w:val="22"/>
                <w:szCs w:val="22"/>
              </w:rPr>
              <w:t>≥4</w:t>
            </w:r>
          </w:p>
        </w:tc>
        <w:tc>
          <w:tcPr>
            <w:tcW w:w="12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40" w:lineRule="exact"/>
              <w:jc w:val="center"/>
              <w:rPr>
                <w:rFonts w:hint="eastAsia" w:ascii="仿宋_GB2312" w:eastAsia="仿宋_GB2312"/>
                <w:color w:val="000000"/>
                <w:sz w:val="22"/>
                <w:szCs w:val="22"/>
              </w:rPr>
            </w:pPr>
          </w:p>
        </w:tc>
        <w:tc>
          <w:tcPr>
            <w:tcW w:w="19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40" w:lineRule="exact"/>
              <w:jc w:val="left"/>
              <w:rPr>
                <w:rFonts w:hint="eastAsia" w:ascii="仿宋_GB2312" w:eastAsia="仿宋_GB2312"/>
                <w:color w:val="000000"/>
                <w:sz w:val="22"/>
                <w:szCs w:val="22"/>
              </w:rPr>
            </w:pPr>
            <w:r>
              <w:rPr>
                <w:rFonts w:hint="eastAsia" w:ascii="仿宋_GB2312" w:eastAsia="仿宋_GB2312"/>
                <w:color w:val="000000"/>
                <w:sz w:val="22"/>
                <w:szCs w:val="22"/>
              </w:rPr>
              <w:t>至少必修2门</w:t>
            </w:r>
          </w:p>
        </w:tc>
      </w:tr>
      <w:tr>
        <w:tblPrEx>
          <w:tblLayout w:type="fixed"/>
          <w:tblCellMar>
            <w:top w:w="45" w:type="dxa"/>
            <w:left w:w="45" w:type="dxa"/>
            <w:bottom w:w="45" w:type="dxa"/>
            <w:right w:w="45" w:type="dxa"/>
          </w:tblCellMar>
        </w:tblPrEx>
        <w:trPr>
          <w:jc w:val="center"/>
        </w:trPr>
        <w:tc>
          <w:tcPr>
            <w:tcW w:w="1062" w:type="dxa"/>
            <w:tcBorders>
              <w:top w:val="single" w:color="auto" w:sz="4" w:space="0"/>
              <w:left w:val="outset" w:color="auto" w:sz="6" w:space="0"/>
              <w:right w:val="outset" w:color="auto" w:sz="6" w:space="0"/>
            </w:tcBorders>
            <w:shd w:val="clear" w:color="auto" w:fill="FFFFFF"/>
            <w:noWrap w:val="0"/>
            <w:vAlign w:val="center"/>
          </w:tcPr>
          <w:p>
            <w:pPr>
              <w:spacing w:line="440" w:lineRule="exact"/>
              <w:jc w:val="center"/>
              <w:rPr>
                <w:rFonts w:hint="eastAsia" w:ascii="仿宋_GB2312" w:eastAsia="仿宋_GB2312"/>
                <w:color w:val="000000"/>
                <w:sz w:val="22"/>
                <w:szCs w:val="22"/>
              </w:rPr>
            </w:pPr>
            <w:r>
              <w:rPr>
                <w:rFonts w:hint="eastAsia" w:ascii="仿宋_GB2312" w:eastAsia="仿宋_GB2312"/>
                <w:color w:val="000000"/>
                <w:sz w:val="22"/>
                <w:szCs w:val="22"/>
              </w:rPr>
              <w:t>seminar</w:t>
            </w:r>
          </w:p>
        </w:tc>
        <w:tc>
          <w:tcPr>
            <w:tcW w:w="3402"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40" w:lineRule="exact"/>
              <w:jc w:val="left"/>
              <w:rPr>
                <w:rFonts w:hint="eastAsia" w:ascii="仿宋_GB2312" w:eastAsia="仿宋_GB2312"/>
                <w:color w:val="000000"/>
                <w:sz w:val="22"/>
                <w:szCs w:val="22"/>
              </w:rPr>
            </w:pPr>
            <w:r>
              <w:rPr>
                <w:rFonts w:hint="eastAsia" w:ascii="仿宋_GB2312" w:eastAsia="仿宋_GB2312"/>
                <w:color w:val="000000"/>
                <w:sz w:val="22"/>
                <w:szCs w:val="22"/>
              </w:rPr>
              <w:t>学术研讨与学术交流</w:t>
            </w:r>
          </w:p>
        </w:tc>
        <w:tc>
          <w:tcPr>
            <w:tcW w:w="592"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40" w:lineRule="exact"/>
              <w:jc w:val="center"/>
              <w:rPr>
                <w:rFonts w:hint="eastAsia" w:ascii="仿宋_GB2312" w:eastAsia="仿宋_GB2312"/>
                <w:color w:val="000000"/>
                <w:sz w:val="22"/>
                <w:szCs w:val="22"/>
              </w:rPr>
            </w:pPr>
          </w:p>
        </w:tc>
        <w:tc>
          <w:tcPr>
            <w:tcW w:w="540"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440" w:lineRule="exact"/>
              <w:jc w:val="center"/>
              <w:rPr>
                <w:rFonts w:ascii="仿宋_GB2312" w:eastAsia="仿宋_GB2312"/>
                <w:color w:val="000000"/>
                <w:sz w:val="22"/>
                <w:szCs w:val="22"/>
              </w:rPr>
            </w:pPr>
            <w:r>
              <w:rPr>
                <w:rFonts w:hint="eastAsia" w:ascii="仿宋_GB2312" w:eastAsia="仿宋_GB2312"/>
                <w:color w:val="000000"/>
                <w:sz w:val="22"/>
                <w:szCs w:val="22"/>
              </w:rPr>
              <w:t>2</w:t>
            </w:r>
          </w:p>
        </w:tc>
        <w:tc>
          <w:tcPr>
            <w:tcW w:w="12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40" w:lineRule="exact"/>
              <w:jc w:val="center"/>
              <w:rPr>
                <w:rFonts w:hint="eastAsia" w:ascii="仿宋_GB2312" w:eastAsia="仿宋_GB2312"/>
                <w:color w:val="000000"/>
                <w:sz w:val="22"/>
                <w:szCs w:val="22"/>
              </w:rPr>
            </w:pPr>
            <w:r>
              <w:rPr>
                <w:rFonts w:hint="eastAsia" w:ascii="仿宋_GB2312" w:eastAsia="仿宋_GB2312"/>
                <w:color w:val="000000"/>
                <w:sz w:val="22"/>
                <w:szCs w:val="22"/>
              </w:rPr>
              <w:t>春秋季</w:t>
            </w:r>
          </w:p>
        </w:tc>
        <w:tc>
          <w:tcPr>
            <w:tcW w:w="1990" w:type="dxa"/>
            <w:vMerge w:val="restart"/>
            <w:tcBorders>
              <w:top w:val="single" w:color="auto" w:sz="4" w:space="0"/>
              <w:left w:val="single" w:color="auto" w:sz="4" w:space="0"/>
              <w:bottom w:val="single" w:color="auto" w:sz="0" w:space="0"/>
              <w:right w:val="single" w:color="auto" w:sz="4" w:space="0"/>
            </w:tcBorders>
            <w:shd w:val="clear" w:color="auto" w:fill="FFFFFF"/>
            <w:noWrap w:val="0"/>
            <w:vAlign w:val="center"/>
          </w:tcPr>
          <w:p>
            <w:pPr>
              <w:spacing w:line="440" w:lineRule="exact"/>
              <w:jc w:val="center"/>
              <w:rPr>
                <w:rFonts w:hint="eastAsia" w:ascii="仿宋_GB2312" w:eastAsia="仿宋_GB2312"/>
                <w:color w:val="000000"/>
                <w:sz w:val="22"/>
                <w:szCs w:val="22"/>
              </w:rPr>
            </w:pPr>
            <w:r>
              <w:rPr>
                <w:rFonts w:hint="eastAsia" w:ascii="仿宋_GB2312" w:eastAsia="仿宋_GB2312"/>
                <w:color w:val="000000"/>
                <w:sz w:val="22"/>
                <w:szCs w:val="22"/>
              </w:rPr>
              <w:t>必选</w:t>
            </w:r>
          </w:p>
        </w:tc>
      </w:tr>
      <w:tr>
        <w:tblPrEx>
          <w:tblLayout w:type="fixed"/>
          <w:tblCellMar>
            <w:top w:w="45" w:type="dxa"/>
            <w:left w:w="45" w:type="dxa"/>
            <w:bottom w:w="45" w:type="dxa"/>
            <w:right w:w="45" w:type="dxa"/>
          </w:tblCellMar>
        </w:tblPrEx>
        <w:trPr>
          <w:trHeight w:val="322" w:hRule="atLeast"/>
          <w:jc w:val="center"/>
        </w:trPr>
        <w:tc>
          <w:tcPr>
            <w:tcW w:w="1062" w:type="dxa"/>
            <w:vMerge w:val="restart"/>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40" w:lineRule="exact"/>
              <w:jc w:val="center"/>
              <w:rPr>
                <w:rFonts w:hint="eastAsia" w:ascii="仿宋_GB2312" w:eastAsia="仿宋_GB2312"/>
                <w:color w:val="000000"/>
                <w:sz w:val="22"/>
                <w:szCs w:val="22"/>
              </w:rPr>
            </w:pPr>
            <w:r>
              <w:rPr>
                <w:rFonts w:hint="eastAsia" w:ascii="仿宋_GB2312" w:eastAsia="仿宋_GB2312"/>
                <w:color w:val="000000"/>
                <w:sz w:val="22"/>
                <w:szCs w:val="22"/>
              </w:rPr>
              <w:t>培养环节</w:t>
            </w:r>
          </w:p>
        </w:tc>
        <w:tc>
          <w:tcPr>
            <w:tcW w:w="3402"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40" w:lineRule="exact"/>
              <w:jc w:val="left"/>
              <w:rPr>
                <w:rFonts w:hint="eastAsia" w:ascii="仿宋_GB2312" w:eastAsia="仿宋_GB2312"/>
                <w:color w:val="000000"/>
                <w:sz w:val="22"/>
                <w:szCs w:val="22"/>
              </w:rPr>
            </w:pPr>
            <w:r>
              <w:rPr>
                <w:rFonts w:hint="eastAsia" w:ascii="仿宋_GB2312" w:eastAsia="仿宋_GB2312"/>
                <w:color w:val="000000"/>
                <w:sz w:val="22"/>
                <w:szCs w:val="22"/>
              </w:rPr>
              <w:t>学位论文选题报告</w:t>
            </w:r>
          </w:p>
        </w:tc>
        <w:tc>
          <w:tcPr>
            <w:tcW w:w="592"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40" w:lineRule="exact"/>
              <w:jc w:val="center"/>
              <w:rPr>
                <w:rFonts w:hint="eastAsia" w:ascii="仿宋_GB2312" w:eastAsia="仿宋_GB2312"/>
                <w:color w:val="000000"/>
                <w:sz w:val="22"/>
                <w:szCs w:val="22"/>
              </w:rPr>
            </w:pPr>
          </w:p>
        </w:tc>
        <w:tc>
          <w:tcPr>
            <w:tcW w:w="54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40" w:lineRule="exact"/>
              <w:jc w:val="center"/>
              <w:rPr>
                <w:rFonts w:hint="eastAsia" w:ascii="仿宋_GB2312" w:eastAsia="仿宋_GB2312"/>
                <w:color w:val="000000"/>
                <w:sz w:val="22"/>
                <w:szCs w:val="22"/>
              </w:rPr>
            </w:pPr>
            <w:r>
              <w:rPr>
                <w:rFonts w:hint="eastAsia" w:ascii="仿宋_GB2312" w:eastAsia="仿宋_GB2312"/>
                <w:color w:val="000000"/>
                <w:sz w:val="22"/>
                <w:szCs w:val="22"/>
              </w:rPr>
              <w:t>1</w:t>
            </w:r>
          </w:p>
        </w:tc>
        <w:tc>
          <w:tcPr>
            <w:tcW w:w="1234" w:type="dxa"/>
            <w:tcBorders>
              <w:top w:val="single" w:color="auto" w:sz="4" w:space="0"/>
              <w:left w:val="outset" w:color="auto" w:sz="6" w:space="0"/>
              <w:bottom w:val="outset" w:color="auto" w:sz="6" w:space="0"/>
              <w:right w:val="single" w:color="auto" w:sz="4" w:space="0"/>
            </w:tcBorders>
            <w:shd w:val="clear" w:color="auto" w:fill="FFFFFF"/>
            <w:noWrap w:val="0"/>
            <w:vAlign w:val="center"/>
          </w:tcPr>
          <w:p>
            <w:pPr>
              <w:spacing w:line="440" w:lineRule="exact"/>
              <w:jc w:val="center"/>
              <w:rPr>
                <w:rFonts w:hint="eastAsia" w:ascii="仿宋_GB2312" w:eastAsia="仿宋_GB2312"/>
                <w:color w:val="000000"/>
                <w:sz w:val="22"/>
                <w:szCs w:val="22"/>
              </w:rPr>
            </w:pPr>
            <w:r>
              <w:rPr>
                <w:rFonts w:hint="eastAsia" w:ascii="仿宋_GB2312" w:eastAsia="仿宋_GB2312"/>
                <w:color w:val="000000"/>
                <w:sz w:val="22"/>
                <w:szCs w:val="22"/>
              </w:rPr>
              <w:t>第三学期</w:t>
            </w:r>
          </w:p>
        </w:tc>
        <w:tc>
          <w:tcPr>
            <w:tcW w:w="1990" w:type="dxa"/>
            <w:vMerge w:val="continue"/>
            <w:tcBorders>
              <w:top w:val="single" w:color="auto" w:sz="0" w:space="0"/>
              <w:left w:val="single" w:color="auto" w:sz="4" w:space="0"/>
              <w:bottom w:val="single" w:color="auto" w:sz="0" w:space="0"/>
              <w:right w:val="single" w:color="auto" w:sz="4" w:space="0"/>
            </w:tcBorders>
            <w:shd w:val="clear" w:color="auto" w:fill="FFFFFF"/>
            <w:noWrap w:val="0"/>
            <w:vAlign w:val="center"/>
          </w:tcPr>
          <w:p>
            <w:pPr>
              <w:spacing w:line="440" w:lineRule="exact"/>
              <w:jc w:val="center"/>
              <w:rPr>
                <w:rFonts w:hint="eastAsia" w:ascii="仿宋_GB2312" w:eastAsia="仿宋_GB2312"/>
                <w:color w:val="000000"/>
                <w:sz w:val="22"/>
                <w:szCs w:val="22"/>
              </w:rPr>
            </w:pPr>
          </w:p>
        </w:tc>
      </w:tr>
      <w:tr>
        <w:tblPrEx>
          <w:tblLayout w:type="fixed"/>
          <w:tblCellMar>
            <w:top w:w="45" w:type="dxa"/>
            <w:left w:w="45" w:type="dxa"/>
            <w:bottom w:w="45" w:type="dxa"/>
            <w:right w:w="45" w:type="dxa"/>
          </w:tblCellMar>
        </w:tblPrEx>
        <w:trPr>
          <w:trHeight w:val="322" w:hRule="atLeast"/>
          <w:jc w:val="center"/>
        </w:trPr>
        <w:tc>
          <w:tcPr>
            <w:tcW w:w="1062"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40" w:lineRule="exact"/>
              <w:jc w:val="center"/>
              <w:rPr>
                <w:rFonts w:hint="eastAsia" w:ascii="仿宋_GB2312" w:eastAsia="仿宋_GB2312"/>
                <w:color w:val="000000"/>
                <w:sz w:val="22"/>
                <w:szCs w:val="22"/>
              </w:rPr>
            </w:pPr>
          </w:p>
        </w:tc>
        <w:tc>
          <w:tcPr>
            <w:tcW w:w="3402"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40" w:lineRule="exact"/>
              <w:jc w:val="left"/>
              <w:rPr>
                <w:rFonts w:hint="eastAsia" w:ascii="仿宋_GB2312" w:eastAsia="仿宋_GB2312"/>
                <w:color w:val="000000"/>
                <w:sz w:val="22"/>
                <w:szCs w:val="22"/>
              </w:rPr>
            </w:pPr>
            <w:r>
              <w:rPr>
                <w:rFonts w:hint="eastAsia" w:ascii="仿宋_GB2312" w:eastAsia="仿宋_GB2312"/>
                <w:color w:val="000000"/>
                <w:sz w:val="22"/>
                <w:szCs w:val="22"/>
              </w:rPr>
              <w:t>社会实践</w:t>
            </w:r>
          </w:p>
        </w:tc>
        <w:tc>
          <w:tcPr>
            <w:tcW w:w="592"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40" w:lineRule="exact"/>
              <w:jc w:val="center"/>
              <w:rPr>
                <w:rFonts w:hint="eastAsia" w:ascii="仿宋_GB2312" w:eastAsia="仿宋_GB2312"/>
                <w:color w:val="000000"/>
                <w:sz w:val="22"/>
                <w:szCs w:val="22"/>
              </w:rPr>
            </w:pPr>
            <w:r>
              <w:rPr>
                <w:rFonts w:hint="eastAsia" w:ascii="仿宋_GB2312" w:eastAsia="仿宋_GB2312"/>
                <w:color w:val="000000"/>
                <w:sz w:val="22"/>
                <w:szCs w:val="22"/>
              </w:rPr>
              <w:t> </w:t>
            </w:r>
          </w:p>
        </w:tc>
        <w:tc>
          <w:tcPr>
            <w:tcW w:w="54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40" w:lineRule="exact"/>
              <w:jc w:val="center"/>
              <w:rPr>
                <w:rFonts w:hint="eastAsia" w:ascii="仿宋_GB2312" w:eastAsia="仿宋_GB2312"/>
                <w:color w:val="000000"/>
                <w:sz w:val="22"/>
                <w:szCs w:val="22"/>
              </w:rPr>
            </w:pPr>
            <w:r>
              <w:rPr>
                <w:rFonts w:hint="eastAsia" w:ascii="仿宋_GB2312" w:eastAsia="仿宋_GB2312"/>
                <w:color w:val="000000"/>
                <w:sz w:val="22"/>
                <w:szCs w:val="22"/>
              </w:rPr>
              <w:t>1</w:t>
            </w:r>
          </w:p>
        </w:tc>
        <w:tc>
          <w:tcPr>
            <w:tcW w:w="1234"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440" w:lineRule="exact"/>
              <w:jc w:val="center"/>
              <w:rPr>
                <w:rFonts w:hint="eastAsia" w:ascii="仿宋_GB2312" w:eastAsia="仿宋_GB2312"/>
                <w:color w:val="000000"/>
                <w:sz w:val="22"/>
                <w:szCs w:val="22"/>
              </w:rPr>
            </w:pPr>
            <w:r>
              <w:rPr>
                <w:rFonts w:hint="eastAsia" w:ascii="仿宋_GB2312" w:eastAsia="仿宋_GB2312"/>
                <w:color w:val="000000"/>
                <w:sz w:val="22"/>
                <w:szCs w:val="22"/>
              </w:rPr>
              <w:t>春秋季</w:t>
            </w:r>
          </w:p>
        </w:tc>
        <w:tc>
          <w:tcPr>
            <w:tcW w:w="1990" w:type="dxa"/>
            <w:vMerge w:val="continue"/>
            <w:tcBorders>
              <w:top w:val="single" w:color="auto" w:sz="0" w:space="0"/>
              <w:left w:val="single" w:color="auto" w:sz="4" w:space="0"/>
              <w:bottom w:val="single" w:color="auto" w:sz="0" w:space="0"/>
              <w:right w:val="single" w:color="auto" w:sz="4" w:space="0"/>
            </w:tcBorders>
            <w:shd w:val="clear" w:color="auto" w:fill="FFFFFF"/>
            <w:noWrap w:val="0"/>
            <w:vAlign w:val="center"/>
          </w:tcPr>
          <w:p>
            <w:pPr>
              <w:spacing w:line="440" w:lineRule="exact"/>
              <w:jc w:val="center"/>
              <w:rPr>
                <w:rFonts w:hint="eastAsia" w:ascii="仿宋_GB2312" w:eastAsia="仿宋_GB2312"/>
                <w:color w:val="000000"/>
                <w:sz w:val="22"/>
                <w:szCs w:val="22"/>
              </w:rPr>
            </w:pPr>
          </w:p>
        </w:tc>
      </w:tr>
      <w:tr>
        <w:tblPrEx>
          <w:tblLayout w:type="fixed"/>
          <w:tblCellMar>
            <w:top w:w="45" w:type="dxa"/>
            <w:left w:w="45" w:type="dxa"/>
            <w:bottom w:w="45" w:type="dxa"/>
            <w:right w:w="45" w:type="dxa"/>
          </w:tblCellMar>
        </w:tblPrEx>
        <w:trPr>
          <w:trHeight w:val="344" w:hRule="atLeast"/>
          <w:jc w:val="center"/>
        </w:trPr>
        <w:tc>
          <w:tcPr>
            <w:tcW w:w="1062"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40" w:lineRule="exact"/>
              <w:jc w:val="center"/>
              <w:rPr>
                <w:rFonts w:hint="eastAsia" w:ascii="仿宋_GB2312" w:eastAsia="仿宋_GB2312"/>
                <w:color w:val="000000"/>
                <w:sz w:val="22"/>
                <w:szCs w:val="22"/>
              </w:rPr>
            </w:pPr>
          </w:p>
        </w:tc>
        <w:tc>
          <w:tcPr>
            <w:tcW w:w="3402" w:type="dxa"/>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440" w:lineRule="exact"/>
              <w:jc w:val="left"/>
              <w:rPr>
                <w:rFonts w:hint="eastAsia" w:ascii="仿宋_GB2312" w:eastAsia="仿宋_GB2312"/>
                <w:color w:val="000000"/>
                <w:sz w:val="22"/>
                <w:szCs w:val="22"/>
              </w:rPr>
            </w:pPr>
            <w:r>
              <w:rPr>
                <w:rFonts w:hint="eastAsia" w:ascii="仿宋_GB2312" w:eastAsia="仿宋_GB2312"/>
                <w:color w:val="000000"/>
                <w:sz w:val="22"/>
                <w:szCs w:val="22"/>
              </w:rPr>
              <w:t>专业实践</w:t>
            </w:r>
          </w:p>
        </w:tc>
        <w:tc>
          <w:tcPr>
            <w:tcW w:w="592" w:type="dxa"/>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440" w:lineRule="exact"/>
              <w:jc w:val="center"/>
              <w:rPr>
                <w:rFonts w:hint="eastAsia" w:ascii="仿宋_GB2312" w:eastAsia="仿宋_GB2312"/>
                <w:color w:val="000000"/>
                <w:sz w:val="22"/>
                <w:szCs w:val="22"/>
              </w:rPr>
            </w:pPr>
          </w:p>
        </w:tc>
        <w:tc>
          <w:tcPr>
            <w:tcW w:w="540" w:type="dxa"/>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440" w:lineRule="exact"/>
              <w:jc w:val="center"/>
              <w:rPr>
                <w:rFonts w:hint="eastAsia" w:ascii="仿宋_GB2312" w:eastAsia="仿宋_GB2312"/>
                <w:color w:val="000000"/>
                <w:sz w:val="22"/>
                <w:szCs w:val="22"/>
              </w:rPr>
            </w:pPr>
            <w:r>
              <w:rPr>
                <w:rFonts w:hint="eastAsia" w:ascii="仿宋_GB2312" w:eastAsia="仿宋_GB2312"/>
                <w:color w:val="000000"/>
                <w:sz w:val="22"/>
                <w:szCs w:val="22"/>
              </w:rPr>
              <w:t>4</w:t>
            </w:r>
          </w:p>
        </w:tc>
        <w:tc>
          <w:tcPr>
            <w:tcW w:w="1234" w:type="dxa"/>
            <w:tcBorders>
              <w:top w:val="single" w:color="auto" w:sz="4" w:space="0"/>
              <w:left w:val="outset" w:color="auto" w:sz="6" w:space="0"/>
              <w:bottom w:val="single" w:color="auto" w:sz="4" w:space="0"/>
              <w:right w:val="outset" w:color="auto" w:sz="6" w:space="0"/>
            </w:tcBorders>
            <w:shd w:val="clear" w:color="auto" w:fill="FFFFFF"/>
            <w:noWrap w:val="0"/>
            <w:vAlign w:val="center"/>
          </w:tcPr>
          <w:p>
            <w:pPr>
              <w:spacing w:line="440" w:lineRule="exact"/>
              <w:jc w:val="center"/>
              <w:rPr>
                <w:rFonts w:hint="eastAsia" w:ascii="仿宋_GB2312" w:eastAsia="仿宋_GB2312"/>
                <w:color w:val="000000"/>
                <w:sz w:val="22"/>
                <w:szCs w:val="22"/>
              </w:rPr>
            </w:pPr>
            <w:r>
              <w:rPr>
                <w:rFonts w:hint="eastAsia" w:ascii="仿宋_GB2312" w:eastAsia="仿宋_GB2312"/>
                <w:color w:val="000000"/>
                <w:sz w:val="22"/>
                <w:szCs w:val="22"/>
              </w:rPr>
              <w:t>春秋季</w:t>
            </w:r>
          </w:p>
        </w:tc>
        <w:tc>
          <w:tcPr>
            <w:tcW w:w="1990" w:type="dxa"/>
            <w:vMerge w:val="continue"/>
            <w:tcBorders>
              <w:top w:val="single" w:color="auto" w:sz="0" w:space="0"/>
              <w:left w:val="single" w:color="auto" w:sz="4" w:space="0"/>
              <w:bottom w:val="single" w:color="auto" w:sz="4" w:space="0"/>
              <w:right w:val="single" w:color="auto" w:sz="4" w:space="0"/>
            </w:tcBorders>
            <w:shd w:val="clear" w:color="auto" w:fill="FFFFFF"/>
            <w:noWrap w:val="0"/>
            <w:vAlign w:val="center"/>
          </w:tcPr>
          <w:p>
            <w:pPr>
              <w:spacing w:line="440" w:lineRule="exact"/>
              <w:jc w:val="center"/>
              <w:rPr>
                <w:rFonts w:hint="eastAsia" w:ascii="仿宋_GB2312" w:eastAsia="仿宋_GB2312"/>
                <w:color w:val="000000"/>
                <w:sz w:val="22"/>
                <w:szCs w:val="22"/>
              </w:rPr>
            </w:pPr>
          </w:p>
        </w:tc>
      </w:tr>
      <w:tr>
        <w:tblPrEx>
          <w:tblLayout w:type="fixed"/>
          <w:tblCellMar>
            <w:top w:w="45" w:type="dxa"/>
            <w:left w:w="45" w:type="dxa"/>
            <w:bottom w:w="45" w:type="dxa"/>
            <w:right w:w="45" w:type="dxa"/>
          </w:tblCellMar>
        </w:tblPrEx>
        <w:trPr>
          <w:trHeight w:val="819" w:hRule="atLeast"/>
          <w:jc w:val="center"/>
        </w:trPr>
        <w:tc>
          <w:tcPr>
            <w:tcW w:w="1062" w:type="dxa"/>
            <w:vMerge w:val="continue"/>
            <w:tcBorders>
              <w:left w:val="outset" w:color="auto" w:sz="6" w:space="0"/>
              <w:bottom w:val="single" w:color="auto" w:sz="4" w:space="0"/>
              <w:right w:val="outset" w:color="auto" w:sz="6" w:space="0"/>
            </w:tcBorders>
            <w:shd w:val="clear" w:color="auto" w:fill="FFFFFF"/>
            <w:noWrap w:val="0"/>
            <w:vAlign w:val="center"/>
          </w:tcPr>
          <w:p>
            <w:pPr>
              <w:spacing w:line="440" w:lineRule="exact"/>
              <w:jc w:val="center"/>
              <w:rPr>
                <w:rFonts w:hint="eastAsia" w:ascii="仿宋_GB2312" w:eastAsia="仿宋_GB2312"/>
                <w:color w:val="000000"/>
                <w:sz w:val="22"/>
                <w:szCs w:val="22"/>
              </w:rPr>
            </w:pPr>
          </w:p>
        </w:tc>
        <w:tc>
          <w:tcPr>
            <w:tcW w:w="3402" w:type="dxa"/>
            <w:tcBorders>
              <w:top w:val="single" w:color="auto" w:sz="4" w:space="0"/>
              <w:left w:val="outset" w:color="auto" w:sz="6" w:space="0"/>
              <w:bottom w:val="single" w:color="auto" w:sz="4" w:space="0"/>
              <w:right w:val="outset" w:color="auto" w:sz="6" w:space="0"/>
            </w:tcBorders>
            <w:shd w:val="clear" w:color="auto" w:fill="FFFFFF"/>
            <w:noWrap w:val="0"/>
            <w:vAlign w:val="center"/>
          </w:tcPr>
          <w:p>
            <w:pPr>
              <w:spacing w:line="400" w:lineRule="exact"/>
              <w:jc w:val="left"/>
              <w:rPr>
                <w:rFonts w:hint="eastAsia" w:ascii="仿宋_GB2312" w:eastAsia="仿宋_GB2312"/>
                <w:color w:val="000000"/>
                <w:sz w:val="22"/>
                <w:szCs w:val="22"/>
              </w:rPr>
            </w:pPr>
            <w:r>
              <w:rPr>
                <w:rFonts w:hint="eastAsia" w:ascii="仿宋_GB2312" w:eastAsia="仿宋_GB2312"/>
                <w:color w:val="000000"/>
                <w:sz w:val="22"/>
                <w:szCs w:val="22"/>
              </w:rPr>
              <w:t>中期考核</w:t>
            </w:r>
          </w:p>
        </w:tc>
        <w:tc>
          <w:tcPr>
            <w:tcW w:w="592" w:type="dxa"/>
            <w:tcBorders>
              <w:top w:val="single" w:color="auto" w:sz="4" w:space="0"/>
              <w:left w:val="outset" w:color="auto" w:sz="6" w:space="0"/>
              <w:bottom w:val="single" w:color="auto" w:sz="4"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p>
        </w:tc>
        <w:tc>
          <w:tcPr>
            <w:tcW w:w="540" w:type="dxa"/>
            <w:tcBorders>
              <w:top w:val="single" w:color="auto" w:sz="4" w:space="0"/>
              <w:left w:val="outset" w:color="auto" w:sz="6" w:space="0"/>
              <w:bottom w:val="single" w:color="auto" w:sz="4"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1</w:t>
            </w:r>
          </w:p>
        </w:tc>
        <w:tc>
          <w:tcPr>
            <w:tcW w:w="1234" w:type="dxa"/>
            <w:tcBorders>
              <w:top w:val="single" w:color="auto" w:sz="4" w:space="0"/>
              <w:left w:val="outset" w:color="auto" w:sz="6" w:space="0"/>
              <w:bottom w:val="single" w:color="auto" w:sz="4"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第四学期末</w:t>
            </w:r>
          </w:p>
        </w:tc>
        <w:tc>
          <w:tcPr>
            <w:tcW w:w="19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各学科专业</w:t>
            </w:r>
          </w:p>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根据需要选择</w:t>
            </w:r>
          </w:p>
        </w:tc>
      </w:tr>
      <w:tr>
        <w:tblPrEx>
          <w:tblLayout w:type="fixed"/>
          <w:tblCellMar>
            <w:top w:w="45" w:type="dxa"/>
            <w:left w:w="45" w:type="dxa"/>
            <w:bottom w:w="45" w:type="dxa"/>
            <w:right w:w="45" w:type="dxa"/>
          </w:tblCellMar>
        </w:tblPrEx>
        <w:trPr>
          <w:trHeight w:val="819" w:hRule="atLeast"/>
          <w:jc w:val="center"/>
        </w:trPr>
        <w:tc>
          <w:tcPr>
            <w:tcW w:w="1062" w:type="dxa"/>
            <w:tcBorders>
              <w:top w:val="single" w:color="auto" w:sz="4" w:space="0"/>
              <w:left w:val="single" w:color="auto" w:sz="4" w:space="0"/>
              <w:bottom w:val="single" w:color="auto" w:sz="4"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补修课</w:t>
            </w:r>
          </w:p>
        </w:tc>
        <w:tc>
          <w:tcPr>
            <w:tcW w:w="3402" w:type="dxa"/>
            <w:tcBorders>
              <w:top w:val="single" w:color="auto" w:sz="4" w:space="0"/>
              <w:left w:val="outset" w:color="auto" w:sz="6" w:space="0"/>
              <w:bottom w:val="single" w:color="auto" w:sz="4" w:space="0"/>
              <w:right w:val="outset" w:color="auto" w:sz="6" w:space="0"/>
            </w:tcBorders>
            <w:shd w:val="clear" w:color="auto" w:fill="FFFFFF"/>
            <w:noWrap w:val="0"/>
            <w:vAlign w:val="center"/>
          </w:tcPr>
          <w:p>
            <w:pPr>
              <w:spacing w:line="400" w:lineRule="exact"/>
              <w:jc w:val="left"/>
              <w:rPr>
                <w:rFonts w:hint="eastAsia" w:ascii="仿宋_GB2312" w:eastAsia="仿宋_GB2312"/>
                <w:color w:val="000000"/>
                <w:sz w:val="22"/>
                <w:szCs w:val="22"/>
              </w:rPr>
            </w:pPr>
            <w:r>
              <w:rPr>
                <w:rFonts w:hint="eastAsia" w:ascii="仿宋_GB2312" w:eastAsia="仿宋_GB2312"/>
                <w:color w:val="000000"/>
                <w:sz w:val="22"/>
                <w:szCs w:val="22"/>
              </w:rPr>
              <w:t>跨学科或考取者必选（不记入总学分，但需有考核记录）</w:t>
            </w:r>
          </w:p>
        </w:tc>
        <w:tc>
          <w:tcPr>
            <w:tcW w:w="592" w:type="dxa"/>
            <w:tcBorders>
              <w:top w:val="single" w:color="auto" w:sz="4" w:space="0"/>
              <w:left w:val="outset" w:color="auto" w:sz="6" w:space="0"/>
              <w:bottom w:val="single" w:color="auto" w:sz="4"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p>
        </w:tc>
        <w:tc>
          <w:tcPr>
            <w:tcW w:w="540" w:type="dxa"/>
            <w:tcBorders>
              <w:top w:val="single" w:color="auto" w:sz="4" w:space="0"/>
              <w:left w:val="outset" w:color="auto" w:sz="6" w:space="0"/>
              <w:bottom w:val="single" w:color="auto" w:sz="4"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≥4</w:t>
            </w:r>
          </w:p>
        </w:tc>
        <w:tc>
          <w:tcPr>
            <w:tcW w:w="1234" w:type="dxa"/>
            <w:tcBorders>
              <w:top w:val="single" w:color="auto" w:sz="4" w:space="0"/>
              <w:left w:val="outset" w:color="auto" w:sz="6" w:space="0"/>
              <w:bottom w:val="single" w:color="auto" w:sz="4" w:space="0"/>
              <w:right w:val="outset" w:color="auto" w:sz="6" w:space="0"/>
            </w:tcBorders>
            <w:shd w:val="clear" w:color="auto" w:fill="FFFFFF"/>
            <w:noWrap w:val="0"/>
            <w:vAlign w:val="center"/>
          </w:tcPr>
          <w:p>
            <w:pPr>
              <w:spacing w:line="400" w:lineRule="exact"/>
              <w:jc w:val="center"/>
              <w:rPr>
                <w:rFonts w:hint="eastAsia" w:ascii="仿宋_GB2312" w:eastAsia="仿宋_GB2312"/>
                <w:color w:val="000000"/>
                <w:sz w:val="22"/>
                <w:szCs w:val="22"/>
              </w:rPr>
            </w:pPr>
          </w:p>
        </w:tc>
        <w:tc>
          <w:tcPr>
            <w:tcW w:w="19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00" w:lineRule="exact"/>
              <w:jc w:val="center"/>
              <w:rPr>
                <w:rFonts w:hint="eastAsia" w:ascii="仿宋_GB2312" w:eastAsia="仿宋_GB2312"/>
                <w:color w:val="000000"/>
                <w:sz w:val="22"/>
                <w:szCs w:val="22"/>
              </w:rPr>
            </w:pPr>
            <w:r>
              <w:rPr>
                <w:rFonts w:hint="eastAsia" w:ascii="仿宋_GB2312" w:eastAsia="仿宋_GB2312"/>
                <w:color w:val="000000"/>
                <w:sz w:val="22"/>
                <w:szCs w:val="22"/>
              </w:rPr>
              <w:t>必选2门</w:t>
            </w:r>
          </w:p>
        </w:tc>
      </w:tr>
    </w:tbl>
    <w:p>
      <w:pPr>
        <w:spacing w:line="560" w:lineRule="exact"/>
        <w:ind w:firstLine="640" w:firstLineChars="200"/>
        <w:rPr>
          <w:rFonts w:hint="eastAsia" w:ascii="仿宋_GB2312" w:eastAsia="仿宋_GB2312"/>
          <w:b/>
          <w:bCs/>
          <w:color w:val="000000"/>
          <w:sz w:val="32"/>
          <w:szCs w:val="32"/>
        </w:rPr>
      </w:pPr>
      <w:r>
        <w:rPr>
          <w:rFonts w:hint="eastAsia" w:ascii="黑体" w:hAnsi="黑体" w:eastAsia="黑体" w:cs="黑体"/>
          <w:b w:val="0"/>
          <w:bCs/>
          <w:kern w:val="2"/>
          <w:sz w:val="32"/>
          <w:szCs w:val="24"/>
          <w:lang w:val="en-US" w:eastAsia="zh-CN" w:bidi="ar-SA"/>
        </w:rPr>
        <w:t>七、学术研讨与学术交流</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学术研讨与学术交流”是所有研究生的必修环节。各学科专业要制订考核实施细则，明确博、硕士研究生参加学术活动的总次数和本人主讲次数要求，博士生至少参加1次本学科及相关学科的国内外高水平学术会议并做学术报告，并提交论文(或墙报)或作学术报告，或提交参会总结。</w:t>
      </w:r>
    </w:p>
    <w:p>
      <w:pPr>
        <w:spacing w:line="560" w:lineRule="exact"/>
        <w:ind w:firstLine="640" w:firstLineChars="200"/>
        <w:rPr>
          <w:rFonts w:hint="eastAsia" w:ascii="仿宋_GB2312" w:eastAsia="仿宋_GB2312"/>
          <w:b/>
          <w:bCs/>
          <w:color w:val="000000"/>
          <w:sz w:val="32"/>
          <w:szCs w:val="32"/>
          <w:highlight w:val="yellow"/>
        </w:rPr>
      </w:pPr>
      <w:r>
        <w:rPr>
          <w:rFonts w:hint="eastAsia" w:ascii="黑体" w:hAnsi="黑体" w:eastAsia="黑体" w:cs="黑体"/>
          <w:b w:val="0"/>
          <w:bCs/>
          <w:kern w:val="2"/>
          <w:sz w:val="32"/>
          <w:szCs w:val="24"/>
          <w:lang w:val="en-US" w:eastAsia="zh-CN" w:bidi="ar-SA"/>
        </w:rPr>
        <w:t>八、博士生资格考试</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博士生（含直博生）应在规定时间进行博士生资格考试，根据</w:t>
      </w:r>
      <w:r>
        <w:rPr>
          <w:rFonts w:hint="eastAsia" w:eastAsia="仿宋_GB2312" w:cs="仿宋_GB2312"/>
          <w:color w:val="000000"/>
          <w:sz w:val="32"/>
          <w:szCs w:val="32"/>
          <w:lang w:bidi="ar"/>
        </w:rPr>
        <w:t>《中南大学研究生培养环节工作管理办法》执行。</w:t>
      </w:r>
    </w:p>
    <w:p>
      <w:pPr>
        <w:spacing w:line="560" w:lineRule="exact"/>
        <w:ind w:firstLine="640" w:firstLineChars="200"/>
        <w:rPr>
          <w:rFonts w:hint="eastAsia" w:ascii="仿宋_GB2312" w:eastAsia="仿宋_GB2312"/>
          <w:b/>
          <w:bCs/>
          <w:color w:val="000000"/>
          <w:sz w:val="32"/>
          <w:szCs w:val="32"/>
        </w:rPr>
      </w:pPr>
      <w:r>
        <w:rPr>
          <w:rFonts w:hint="eastAsia" w:ascii="黑体" w:hAnsi="黑体" w:eastAsia="黑体" w:cs="黑体"/>
          <w:b w:val="0"/>
          <w:bCs/>
          <w:kern w:val="2"/>
          <w:sz w:val="32"/>
          <w:szCs w:val="24"/>
          <w:lang w:val="en-US" w:eastAsia="zh-CN" w:bidi="ar-SA"/>
        </w:rPr>
        <w:t>九、学位论文开题报告</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所有各类别博士研究生、硕士研究生，均必须进行学位论文开题报告，根据</w:t>
      </w:r>
      <w:r>
        <w:rPr>
          <w:rFonts w:hint="eastAsia" w:eastAsia="仿宋_GB2312" w:cs="仿宋_GB2312"/>
          <w:color w:val="000000"/>
          <w:sz w:val="32"/>
          <w:szCs w:val="32"/>
          <w:lang w:bidi="ar"/>
        </w:rPr>
        <w:t>《中南大学研究生培养环节工作管理办法》执行。</w:t>
      </w:r>
    </w:p>
    <w:p>
      <w:pPr>
        <w:spacing w:line="560" w:lineRule="exact"/>
        <w:ind w:firstLine="640" w:firstLineChars="200"/>
        <w:rPr>
          <w:rFonts w:hint="eastAsia" w:ascii="黑体" w:hAnsi="黑体" w:eastAsia="黑体" w:cs="黑体"/>
          <w:b w:val="0"/>
          <w:bCs/>
          <w:kern w:val="2"/>
          <w:sz w:val="32"/>
          <w:szCs w:val="24"/>
          <w:lang w:val="en-US" w:eastAsia="zh-CN" w:bidi="ar-SA"/>
        </w:rPr>
      </w:pPr>
      <w:r>
        <w:rPr>
          <w:rFonts w:hint="eastAsia" w:ascii="黑体" w:hAnsi="黑体" w:eastAsia="黑体" w:cs="黑体"/>
          <w:b w:val="0"/>
          <w:bCs/>
          <w:kern w:val="2"/>
          <w:sz w:val="32"/>
          <w:szCs w:val="24"/>
          <w:lang w:val="en-US" w:eastAsia="zh-CN" w:bidi="ar-SA"/>
        </w:rPr>
        <w:t>十、中期考核</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中期考核是博士生的必修环节，对于</w:t>
      </w:r>
      <w:r>
        <w:rPr>
          <w:rFonts w:hint="eastAsia" w:eastAsia="仿宋_GB2312" w:cs="仿宋_GB2312"/>
          <w:color w:val="000000"/>
          <w:sz w:val="32"/>
          <w:szCs w:val="32"/>
          <w:lang w:bidi="ar"/>
        </w:rPr>
        <w:t>硕士研究生</w:t>
      </w:r>
      <w:r>
        <w:rPr>
          <w:rFonts w:hint="eastAsia" w:ascii="仿宋_GB2312" w:eastAsia="仿宋_GB2312"/>
          <w:color w:val="000000"/>
          <w:sz w:val="32"/>
          <w:szCs w:val="32"/>
        </w:rPr>
        <w:t>，各学科专业根据实际情况选择。具体按</w:t>
      </w:r>
      <w:r>
        <w:rPr>
          <w:rFonts w:hint="eastAsia" w:eastAsia="仿宋_GB2312" w:cs="仿宋_GB2312"/>
          <w:color w:val="000000"/>
          <w:sz w:val="32"/>
          <w:szCs w:val="32"/>
          <w:lang w:bidi="ar"/>
        </w:rPr>
        <w:t>《中南大学研究生培养环节工作管理办法》执行。</w:t>
      </w:r>
    </w:p>
    <w:p>
      <w:pPr>
        <w:spacing w:line="560" w:lineRule="exact"/>
        <w:ind w:firstLine="640" w:firstLineChars="200"/>
        <w:rPr>
          <w:rFonts w:hint="eastAsia" w:ascii="黑体" w:hAnsi="黑体" w:eastAsia="黑体" w:cs="黑体"/>
          <w:b w:val="0"/>
          <w:bCs/>
          <w:kern w:val="2"/>
          <w:sz w:val="32"/>
          <w:szCs w:val="24"/>
          <w:lang w:val="en-US" w:eastAsia="zh-CN" w:bidi="ar-SA"/>
        </w:rPr>
      </w:pPr>
      <w:r>
        <w:rPr>
          <w:rFonts w:hint="eastAsia" w:ascii="黑体" w:hAnsi="黑体" w:eastAsia="黑体" w:cs="黑体"/>
          <w:b w:val="0"/>
          <w:bCs/>
          <w:kern w:val="2"/>
          <w:sz w:val="32"/>
          <w:szCs w:val="24"/>
          <w:lang w:val="en-US" w:eastAsia="zh-CN" w:bidi="ar-SA"/>
        </w:rPr>
        <w:t>十一、科研训练、专业实践和社会实践</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“科研训练”是学术型硕士研究生必修环节，要求至少主持或参加1项科研项目，通过掌握正确的科研方法，培养独立从事科学研究或专门技术的能力，经导师审核达到要求者给予相应学分。</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专业实践”是专业学位研究生的必修环节，要求在学期间必须保证不少于半年的实践教学，应届本科毕业生的实践教学时间原则上不少于1年。工程类硕士专业学位研究生应开展专业实践，可采用集中实践和分段实践相结合的方式。具有2年及以上企业工作经历的工程类硕士专业学位研究生专业实践时间应不少于6个月，不具有2年企业工作经历的工程类硕士专业学位研究生专业实践时间应不少于1年。非全日制工程类硕士专业学位研究生专业实践可结合自身工作岗位任务开展。各二级培养单位应制订考核细则，研究生应提交实践计划并撰写实践总结报告，经实践部门有关负责人、导师、所在二级单位考核通过后获得相应的学分。临床医学、口腔医学专业学位研究生获得《住院医师规范化培训合格证》即可获得相应学分。</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“社会实践”是所有全日制博士生、硕士生的必修环节。 根据《中南大学研究生社会实践学分管理办法》执行。</w:t>
      </w:r>
    </w:p>
    <w:p>
      <w:pPr>
        <w:spacing w:line="560" w:lineRule="exact"/>
        <w:ind w:firstLine="640" w:firstLineChars="200"/>
        <w:rPr>
          <w:rFonts w:hint="eastAsia" w:ascii="仿宋_GB2312" w:eastAsia="仿宋_GB2312"/>
          <w:b/>
          <w:bCs/>
          <w:color w:val="000000"/>
          <w:sz w:val="32"/>
          <w:szCs w:val="32"/>
        </w:rPr>
      </w:pPr>
      <w:r>
        <w:rPr>
          <w:rFonts w:hint="eastAsia" w:ascii="黑体" w:hAnsi="黑体" w:eastAsia="黑体" w:cs="黑体"/>
          <w:b w:val="0"/>
          <w:bCs/>
          <w:kern w:val="2"/>
          <w:sz w:val="32"/>
          <w:szCs w:val="24"/>
          <w:lang w:val="en-US" w:eastAsia="zh-CN" w:bidi="ar-SA"/>
        </w:rPr>
        <w:t>十二、学年总结与考核</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在每学年结束，学校组织研究生对一学年来的政治思想表现、课程学习、培养环节、科研和实践业绩等方面进行总结和鉴定，鉴定结果作为评优和筛选依据，对不合格者根据研究生学籍管理规定进行相应学籍处理。</w:t>
      </w:r>
    </w:p>
    <w:p>
      <w:pPr>
        <w:spacing w:line="560" w:lineRule="exact"/>
        <w:ind w:firstLine="640" w:firstLineChars="200"/>
        <w:rPr>
          <w:rFonts w:hint="eastAsia" w:ascii="仿宋_GB2312" w:eastAsia="仿宋_GB2312"/>
          <w:color w:val="000000"/>
          <w:sz w:val="32"/>
          <w:szCs w:val="32"/>
        </w:rPr>
      </w:pPr>
      <w:r>
        <w:rPr>
          <w:rFonts w:hint="eastAsia" w:ascii="黑体" w:hAnsi="黑体" w:eastAsia="黑体" w:cs="黑体"/>
          <w:b w:val="0"/>
          <w:bCs/>
          <w:kern w:val="2"/>
          <w:sz w:val="32"/>
          <w:szCs w:val="24"/>
          <w:lang w:val="en-US" w:eastAsia="zh-CN" w:bidi="ar-SA"/>
        </w:rPr>
        <w:t>十三、学位论文工作【统一格式】</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（一）在学期间成果要求</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严格按照《中南大学******一级学科博士、硕士学位授予标准》及学位管理相关文件的要求执行。</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（二）学位论文要求</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严格按照《中南大学学位授予工作条例》、《中南大学******学科博士、硕士学位授予标准》、《中南大学研究生学位论文撰写规范》、《中南大学研究生学位论文学术不端检测管理办法》的要求执行。</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（三）论文评审、答辩与学位授予</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严格按照《中南大学学位授予工作条例》、《中南大学答辩管理办法》、《中南大学研究生学位论文评审管理办法》的要求执行。</w:t>
      </w:r>
    </w:p>
    <w:p>
      <w:pPr>
        <w:spacing w:line="560" w:lineRule="exact"/>
        <w:ind w:firstLine="640" w:firstLineChars="200"/>
        <w:rPr>
          <w:rFonts w:hint="eastAsia" w:ascii="仿宋_GB2312" w:eastAsia="仿宋_GB2312"/>
          <w:b/>
          <w:bCs/>
          <w:color w:val="000000"/>
          <w:sz w:val="32"/>
          <w:szCs w:val="32"/>
        </w:rPr>
      </w:pPr>
      <w:r>
        <w:rPr>
          <w:rFonts w:hint="eastAsia" w:ascii="黑体" w:hAnsi="黑体" w:eastAsia="黑体" w:cs="黑体"/>
          <w:b w:val="0"/>
          <w:bCs/>
          <w:kern w:val="2"/>
          <w:sz w:val="32"/>
          <w:szCs w:val="24"/>
          <w:lang w:val="en-US" w:eastAsia="zh-CN" w:bidi="ar-SA"/>
        </w:rPr>
        <w:t>十四、毕业论文工作【学科制定】</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根据《中南大学博士生毕业与学位授予分离实施办法》，对未达到学位授予要求的，可申请毕业论文答辩。毕业论文要求如下：</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（一）成果要求</w:t>
      </w:r>
    </w:p>
    <w:p>
      <w:pPr>
        <w:spacing w:line="560" w:lineRule="exact"/>
        <w:rPr>
          <w:rFonts w:ascii="仿宋_GB2312" w:eastAsia="仿宋_GB2312"/>
          <w:color w:val="000000"/>
          <w:sz w:val="32"/>
          <w:szCs w:val="32"/>
        </w:rPr>
      </w:pPr>
      <w:r>
        <w:rPr>
          <w:rFonts w:hint="eastAsia" w:ascii="仿宋_GB2312" w:eastAsia="仿宋_GB2312"/>
          <w:color w:val="000000"/>
          <w:sz w:val="32"/>
          <w:szCs w:val="32"/>
        </w:rPr>
        <w:t xml:space="preserve">    由学科制定。</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（二）毕业论文要求</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由学科制定。</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（三）毕业论文答辩要求</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毕业论文答辩程序参照学位论文答辩程序执行，其他事宜遵照《中南大学博士研究生毕业与学位授予分离实施办法（试行）》执行。</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9</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35C0C3"/>
    <w:multiLevelType w:val="singleLevel"/>
    <w:tmpl w:val="B935C0C3"/>
    <w:lvl w:ilvl="0" w:tentative="0">
      <w:start w:val="1"/>
      <w:numFmt w:val="decimal"/>
      <w:suff w:val="space"/>
      <w:lvlText w:val="%1."/>
      <w:lvlJc w:val="left"/>
    </w:lvl>
  </w:abstractNum>
  <w:abstractNum w:abstractNumId="1">
    <w:nsid w:val="EB1F51F8"/>
    <w:multiLevelType w:val="singleLevel"/>
    <w:tmpl w:val="EB1F51F8"/>
    <w:lvl w:ilvl="0" w:tentative="0">
      <w:start w:val="1"/>
      <w:numFmt w:val="decimal"/>
      <w:suff w:val="space"/>
      <w:lvlText w:val="%1."/>
      <w:lvlJc w:val="left"/>
    </w:lvl>
  </w:abstractNum>
  <w:abstractNum w:abstractNumId="2">
    <w:nsid w:val="1D7199ED"/>
    <w:multiLevelType w:val="singleLevel"/>
    <w:tmpl w:val="1D7199ED"/>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3F2"/>
    <w:rsid w:val="00001426"/>
    <w:rsid w:val="00002972"/>
    <w:rsid w:val="000031CF"/>
    <w:rsid w:val="0000540D"/>
    <w:rsid w:val="0000733E"/>
    <w:rsid w:val="000107E0"/>
    <w:rsid w:val="000121DA"/>
    <w:rsid w:val="00012859"/>
    <w:rsid w:val="00017DB2"/>
    <w:rsid w:val="00021893"/>
    <w:rsid w:val="00023CF5"/>
    <w:rsid w:val="00025093"/>
    <w:rsid w:val="000357D2"/>
    <w:rsid w:val="00040421"/>
    <w:rsid w:val="0004221A"/>
    <w:rsid w:val="00043AB4"/>
    <w:rsid w:val="0004440A"/>
    <w:rsid w:val="000457D2"/>
    <w:rsid w:val="0004585B"/>
    <w:rsid w:val="00047D68"/>
    <w:rsid w:val="000527E0"/>
    <w:rsid w:val="000552CC"/>
    <w:rsid w:val="0005586C"/>
    <w:rsid w:val="00056251"/>
    <w:rsid w:val="00057609"/>
    <w:rsid w:val="00061B82"/>
    <w:rsid w:val="0006372A"/>
    <w:rsid w:val="00066740"/>
    <w:rsid w:val="00066C13"/>
    <w:rsid w:val="00070EB9"/>
    <w:rsid w:val="00072893"/>
    <w:rsid w:val="00077C8E"/>
    <w:rsid w:val="00081216"/>
    <w:rsid w:val="00083DC0"/>
    <w:rsid w:val="00091942"/>
    <w:rsid w:val="0009208E"/>
    <w:rsid w:val="00092E9E"/>
    <w:rsid w:val="00094062"/>
    <w:rsid w:val="00097B9D"/>
    <w:rsid w:val="000A21C4"/>
    <w:rsid w:val="000A4851"/>
    <w:rsid w:val="000A51E6"/>
    <w:rsid w:val="000A53C3"/>
    <w:rsid w:val="000A5BDC"/>
    <w:rsid w:val="000B0047"/>
    <w:rsid w:val="000B1AAB"/>
    <w:rsid w:val="000B22AC"/>
    <w:rsid w:val="000B31DE"/>
    <w:rsid w:val="000B3C0B"/>
    <w:rsid w:val="000B4BFC"/>
    <w:rsid w:val="000B7412"/>
    <w:rsid w:val="000B7710"/>
    <w:rsid w:val="000C17E1"/>
    <w:rsid w:val="000C2262"/>
    <w:rsid w:val="000C6F3F"/>
    <w:rsid w:val="000C78C5"/>
    <w:rsid w:val="000D0F47"/>
    <w:rsid w:val="000D1DD1"/>
    <w:rsid w:val="000D587C"/>
    <w:rsid w:val="000E1C62"/>
    <w:rsid w:val="000E2CE6"/>
    <w:rsid w:val="000E376B"/>
    <w:rsid w:val="000E3DC3"/>
    <w:rsid w:val="000E613D"/>
    <w:rsid w:val="000E6B7B"/>
    <w:rsid w:val="000F3B14"/>
    <w:rsid w:val="00102559"/>
    <w:rsid w:val="001065D9"/>
    <w:rsid w:val="00106DA2"/>
    <w:rsid w:val="001107E6"/>
    <w:rsid w:val="00110D27"/>
    <w:rsid w:val="001124D9"/>
    <w:rsid w:val="00113DA4"/>
    <w:rsid w:val="001163D2"/>
    <w:rsid w:val="00116B97"/>
    <w:rsid w:val="0011760E"/>
    <w:rsid w:val="0012610D"/>
    <w:rsid w:val="00127A57"/>
    <w:rsid w:val="00131B4C"/>
    <w:rsid w:val="001322E7"/>
    <w:rsid w:val="001351E5"/>
    <w:rsid w:val="00135901"/>
    <w:rsid w:val="001365E8"/>
    <w:rsid w:val="00137648"/>
    <w:rsid w:val="00143733"/>
    <w:rsid w:val="0014645A"/>
    <w:rsid w:val="00146FB3"/>
    <w:rsid w:val="001508B1"/>
    <w:rsid w:val="001524B1"/>
    <w:rsid w:val="001527F5"/>
    <w:rsid w:val="00154C53"/>
    <w:rsid w:val="001558E2"/>
    <w:rsid w:val="00157A1B"/>
    <w:rsid w:val="001637EE"/>
    <w:rsid w:val="00163E7F"/>
    <w:rsid w:val="00167C7B"/>
    <w:rsid w:val="00170444"/>
    <w:rsid w:val="001704D8"/>
    <w:rsid w:val="001719D3"/>
    <w:rsid w:val="00171BF6"/>
    <w:rsid w:val="001734E3"/>
    <w:rsid w:val="00176808"/>
    <w:rsid w:val="0017722D"/>
    <w:rsid w:val="00177A90"/>
    <w:rsid w:val="0018348C"/>
    <w:rsid w:val="00185F53"/>
    <w:rsid w:val="001862F5"/>
    <w:rsid w:val="00196EF7"/>
    <w:rsid w:val="001A0663"/>
    <w:rsid w:val="001A1D6E"/>
    <w:rsid w:val="001A267B"/>
    <w:rsid w:val="001A3752"/>
    <w:rsid w:val="001A3B16"/>
    <w:rsid w:val="001A5426"/>
    <w:rsid w:val="001A7F7F"/>
    <w:rsid w:val="001B07A1"/>
    <w:rsid w:val="001B3797"/>
    <w:rsid w:val="001B4D40"/>
    <w:rsid w:val="001B74A6"/>
    <w:rsid w:val="001B7BA9"/>
    <w:rsid w:val="001C16A3"/>
    <w:rsid w:val="001C22A0"/>
    <w:rsid w:val="001C77A6"/>
    <w:rsid w:val="001D1D6F"/>
    <w:rsid w:val="001D5B62"/>
    <w:rsid w:val="001D76A7"/>
    <w:rsid w:val="001D7EAA"/>
    <w:rsid w:val="001E31A4"/>
    <w:rsid w:val="001E5DAD"/>
    <w:rsid w:val="001E779B"/>
    <w:rsid w:val="001F0AC7"/>
    <w:rsid w:val="001F1942"/>
    <w:rsid w:val="001F2460"/>
    <w:rsid w:val="001F3B0B"/>
    <w:rsid w:val="001F5D16"/>
    <w:rsid w:val="00201E6B"/>
    <w:rsid w:val="00201ED4"/>
    <w:rsid w:val="002053A1"/>
    <w:rsid w:val="002069EB"/>
    <w:rsid w:val="00213532"/>
    <w:rsid w:val="0021710F"/>
    <w:rsid w:val="00217FE3"/>
    <w:rsid w:val="00221651"/>
    <w:rsid w:val="00222D4A"/>
    <w:rsid w:val="00222DEB"/>
    <w:rsid w:val="00223807"/>
    <w:rsid w:val="002238CC"/>
    <w:rsid w:val="00225C65"/>
    <w:rsid w:val="00231795"/>
    <w:rsid w:val="00232171"/>
    <w:rsid w:val="0023743A"/>
    <w:rsid w:val="0024012C"/>
    <w:rsid w:val="00240E72"/>
    <w:rsid w:val="00244D69"/>
    <w:rsid w:val="002451A3"/>
    <w:rsid w:val="002528C0"/>
    <w:rsid w:val="00253F80"/>
    <w:rsid w:val="00255DA9"/>
    <w:rsid w:val="00256D92"/>
    <w:rsid w:val="00260A3B"/>
    <w:rsid w:val="00260FB6"/>
    <w:rsid w:val="0026314A"/>
    <w:rsid w:val="00263360"/>
    <w:rsid w:val="00264E9B"/>
    <w:rsid w:val="002661AB"/>
    <w:rsid w:val="00271FBC"/>
    <w:rsid w:val="002750D1"/>
    <w:rsid w:val="002837A0"/>
    <w:rsid w:val="00292251"/>
    <w:rsid w:val="00293ED3"/>
    <w:rsid w:val="002942A2"/>
    <w:rsid w:val="0029457C"/>
    <w:rsid w:val="002A0689"/>
    <w:rsid w:val="002A24FC"/>
    <w:rsid w:val="002A49DB"/>
    <w:rsid w:val="002A56FB"/>
    <w:rsid w:val="002B1525"/>
    <w:rsid w:val="002B2DF5"/>
    <w:rsid w:val="002B37B8"/>
    <w:rsid w:val="002B7D9D"/>
    <w:rsid w:val="002C3416"/>
    <w:rsid w:val="002C527F"/>
    <w:rsid w:val="002C5CB0"/>
    <w:rsid w:val="002C6A9E"/>
    <w:rsid w:val="002C6C0B"/>
    <w:rsid w:val="002D1969"/>
    <w:rsid w:val="002D1A59"/>
    <w:rsid w:val="002D46B9"/>
    <w:rsid w:val="002D65AD"/>
    <w:rsid w:val="002D6793"/>
    <w:rsid w:val="002D6AC2"/>
    <w:rsid w:val="002D737F"/>
    <w:rsid w:val="002E5FD9"/>
    <w:rsid w:val="002E647B"/>
    <w:rsid w:val="002E6CB7"/>
    <w:rsid w:val="002E7ABD"/>
    <w:rsid w:val="002F12FF"/>
    <w:rsid w:val="002F4836"/>
    <w:rsid w:val="002F56C7"/>
    <w:rsid w:val="002F6239"/>
    <w:rsid w:val="002F73DB"/>
    <w:rsid w:val="00300556"/>
    <w:rsid w:val="00305619"/>
    <w:rsid w:val="003065E0"/>
    <w:rsid w:val="00314355"/>
    <w:rsid w:val="00323FFF"/>
    <w:rsid w:val="00325836"/>
    <w:rsid w:val="00326334"/>
    <w:rsid w:val="00327D24"/>
    <w:rsid w:val="00327D64"/>
    <w:rsid w:val="00333412"/>
    <w:rsid w:val="00335829"/>
    <w:rsid w:val="00341BF9"/>
    <w:rsid w:val="00345D82"/>
    <w:rsid w:val="003471B1"/>
    <w:rsid w:val="003503F9"/>
    <w:rsid w:val="00350827"/>
    <w:rsid w:val="0036098C"/>
    <w:rsid w:val="003642A0"/>
    <w:rsid w:val="003658CA"/>
    <w:rsid w:val="003658E8"/>
    <w:rsid w:val="003663C7"/>
    <w:rsid w:val="00367B7F"/>
    <w:rsid w:val="00367E60"/>
    <w:rsid w:val="003701DD"/>
    <w:rsid w:val="0037190E"/>
    <w:rsid w:val="003726AD"/>
    <w:rsid w:val="00373AB6"/>
    <w:rsid w:val="0037422F"/>
    <w:rsid w:val="00374435"/>
    <w:rsid w:val="003753A1"/>
    <w:rsid w:val="00375CA7"/>
    <w:rsid w:val="0037630B"/>
    <w:rsid w:val="003763E5"/>
    <w:rsid w:val="00377B20"/>
    <w:rsid w:val="00384C51"/>
    <w:rsid w:val="00386CD0"/>
    <w:rsid w:val="00386D0B"/>
    <w:rsid w:val="00387171"/>
    <w:rsid w:val="003907F2"/>
    <w:rsid w:val="00393B17"/>
    <w:rsid w:val="00395EE2"/>
    <w:rsid w:val="003A1801"/>
    <w:rsid w:val="003A28CD"/>
    <w:rsid w:val="003A301C"/>
    <w:rsid w:val="003A5C1F"/>
    <w:rsid w:val="003A5D7C"/>
    <w:rsid w:val="003B4D66"/>
    <w:rsid w:val="003B692C"/>
    <w:rsid w:val="003B7E2A"/>
    <w:rsid w:val="003C0672"/>
    <w:rsid w:val="003C2714"/>
    <w:rsid w:val="003C6BF2"/>
    <w:rsid w:val="003D0B4D"/>
    <w:rsid w:val="003D3A1B"/>
    <w:rsid w:val="003D4E2C"/>
    <w:rsid w:val="003D58C4"/>
    <w:rsid w:val="003E3E15"/>
    <w:rsid w:val="003E61AF"/>
    <w:rsid w:val="003E782C"/>
    <w:rsid w:val="003F1486"/>
    <w:rsid w:val="003F151A"/>
    <w:rsid w:val="003F3673"/>
    <w:rsid w:val="003F3F81"/>
    <w:rsid w:val="003F5E1B"/>
    <w:rsid w:val="003F7DD9"/>
    <w:rsid w:val="0040110C"/>
    <w:rsid w:val="00401555"/>
    <w:rsid w:val="0040568F"/>
    <w:rsid w:val="00406BB8"/>
    <w:rsid w:val="00407F43"/>
    <w:rsid w:val="004137D1"/>
    <w:rsid w:val="00414594"/>
    <w:rsid w:val="00414739"/>
    <w:rsid w:val="00414A17"/>
    <w:rsid w:val="0041545D"/>
    <w:rsid w:val="004158A5"/>
    <w:rsid w:val="004178D0"/>
    <w:rsid w:val="00421433"/>
    <w:rsid w:val="004218B5"/>
    <w:rsid w:val="0042298A"/>
    <w:rsid w:val="00423B07"/>
    <w:rsid w:val="00425A22"/>
    <w:rsid w:val="00426B40"/>
    <w:rsid w:val="0042753E"/>
    <w:rsid w:val="00431AA5"/>
    <w:rsid w:val="00433441"/>
    <w:rsid w:val="00434323"/>
    <w:rsid w:val="00435F58"/>
    <w:rsid w:val="00437593"/>
    <w:rsid w:val="00440275"/>
    <w:rsid w:val="0044369C"/>
    <w:rsid w:val="0045150C"/>
    <w:rsid w:val="00454BCC"/>
    <w:rsid w:val="00456035"/>
    <w:rsid w:val="00456C44"/>
    <w:rsid w:val="00457479"/>
    <w:rsid w:val="00457728"/>
    <w:rsid w:val="00457B3C"/>
    <w:rsid w:val="004664B5"/>
    <w:rsid w:val="00467687"/>
    <w:rsid w:val="004679A8"/>
    <w:rsid w:val="00467AD3"/>
    <w:rsid w:val="004703EF"/>
    <w:rsid w:val="00471024"/>
    <w:rsid w:val="004716AA"/>
    <w:rsid w:val="00472755"/>
    <w:rsid w:val="00472CB7"/>
    <w:rsid w:val="0047408A"/>
    <w:rsid w:val="0047741F"/>
    <w:rsid w:val="00477525"/>
    <w:rsid w:val="00481FB1"/>
    <w:rsid w:val="004835FA"/>
    <w:rsid w:val="00483DC8"/>
    <w:rsid w:val="00491847"/>
    <w:rsid w:val="004924B4"/>
    <w:rsid w:val="00492954"/>
    <w:rsid w:val="004967FB"/>
    <w:rsid w:val="00497238"/>
    <w:rsid w:val="004A1320"/>
    <w:rsid w:val="004A1BD8"/>
    <w:rsid w:val="004A466A"/>
    <w:rsid w:val="004A4AE7"/>
    <w:rsid w:val="004A4C84"/>
    <w:rsid w:val="004A7274"/>
    <w:rsid w:val="004B1D62"/>
    <w:rsid w:val="004B22F4"/>
    <w:rsid w:val="004B23CA"/>
    <w:rsid w:val="004B3272"/>
    <w:rsid w:val="004B3581"/>
    <w:rsid w:val="004B3911"/>
    <w:rsid w:val="004C0DC5"/>
    <w:rsid w:val="004C29B2"/>
    <w:rsid w:val="004C6034"/>
    <w:rsid w:val="004D1820"/>
    <w:rsid w:val="004D27E5"/>
    <w:rsid w:val="004D5B12"/>
    <w:rsid w:val="004D5D27"/>
    <w:rsid w:val="004D6F02"/>
    <w:rsid w:val="004E05AB"/>
    <w:rsid w:val="004E2282"/>
    <w:rsid w:val="004E26A1"/>
    <w:rsid w:val="004E302D"/>
    <w:rsid w:val="004E4A77"/>
    <w:rsid w:val="004E6003"/>
    <w:rsid w:val="004E6E5B"/>
    <w:rsid w:val="004F194D"/>
    <w:rsid w:val="004F34E6"/>
    <w:rsid w:val="004F58A4"/>
    <w:rsid w:val="004F63F2"/>
    <w:rsid w:val="004F6DE1"/>
    <w:rsid w:val="00503AF0"/>
    <w:rsid w:val="005076E5"/>
    <w:rsid w:val="005100E4"/>
    <w:rsid w:val="005114B6"/>
    <w:rsid w:val="005138CF"/>
    <w:rsid w:val="005157F7"/>
    <w:rsid w:val="00515A38"/>
    <w:rsid w:val="00516911"/>
    <w:rsid w:val="0052152F"/>
    <w:rsid w:val="00521BAD"/>
    <w:rsid w:val="00524148"/>
    <w:rsid w:val="00524DD3"/>
    <w:rsid w:val="005358E5"/>
    <w:rsid w:val="00536F13"/>
    <w:rsid w:val="005414D9"/>
    <w:rsid w:val="00543575"/>
    <w:rsid w:val="005440B7"/>
    <w:rsid w:val="00544119"/>
    <w:rsid w:val="005441DD"/>
    <w:rsid w:val="00551102"/>
    <w:rsid w:val="00552F13"/>
    <w:rsid w:val="00553D5B"/>
    <w:rsid w:val="005542DD"/>
    <w:rsid w:val="0055710C"/>
    <w:rsid w:val="005626BD"/>
    <w:rsid w:val="005627D2"/>
    <w:rsid w:val="005639B8"/>
    <w:rsid w:val="005708A8"/>
    <w:rsid w:val="005712B8"/>
    <w:rsid w:val="00573408"/>
    <w:rsid w:val="00574498"/>
    <w:rsid w:val="00576BFC"/>
    <w:rsid w:val="00577D03"/>
    <w:rsid w:val="00580F0D"/>
    <w:rsid w:val="005830E7"/>
    <w:rsid w:val="005867FA"/>
    <w:rsid w:val="005875CA"/>
    <w:rsid w:val="00590B72"/>
    <w:rsid w:val="00590FCB"/>
    <w:rsid w:val="0059116B"/>
    <w:rsid w:val="0059412B"/>
    <w:rsid w:val="005957DA"/>
    <w:rsid w:val="00596021"/>
    <w:rsid w:val="005A18CC"/>
    <w:rsid w:val="005A290C"/>
    <w:rsid w:val="005B3678"/>
    <w:rsid w:val="005B42D2"/>
    <w:rsid w:val="005B5E12"/>
    <w:rsid w:val="005B5E24"/>
    <w:rsid w:val="005B6486"/>
    <w:rsid w:val="005B64ED"/>
    <w:rsid w:val="005C3DAD"/>
    <w:rsid w:val="005C41F4"/>
    <w:rsid w:val="005C4C36"/>
    <w:rsid w:val="005C7DF0"/>
    <w:rsid w:val="005C7F9A"/>
    <w:rsid w:val="005D1356"/>
    <w:rsid w:val="005D321A"/>
    <w:rsid w:val="005D380B"/>
    <w:rsid w:val="005D5550"/>
    <w:rsid w:val="005D75F4"/>
    <w:rsid w:val="005E065E"/>
    <w:rsid w:val="005E1039"/>
    <w:rsid w:val="005E5656"/>
    <w:rsid w:val="005F0DAA"/>
    <w:rsid w:val="005F73E2"/>
    <w:rsid w:val="00604CD7"/>
    <w:rsid w:val="00604D5D"/>
    <w:rsid w:val="00610776"/>
    <w:rsid w:val="0062121B"/>
    <w:rsid w:val="006213A6"/>
    <w:rsid w:val="00622AB5"/>
    <w:rsid w:val="00626773"/>
    <w:rsid w:val="00626828"/>
    <w:rsid w:val="006268F8"/>
    <w:rsid w:val="00626FAB"/>
    <w:rsid w:val="00627916"/>
    <w:rsid w:val="00627CDA"/>
    <w:rsid w:val="0063322F"/>
    <w:rsid w:val="00634A27"/>
    <w:rsid w:val="006437C7"/>
    <w:rsid w:val="0064428A"/>
    <w:rsid w:val="006452BD"/>
    <w:rsid w:val="0064629E"/>
    <w:rsid w:val="00647244"/>
    <w:rsid w:val="0065089E"/>
    <w:rsid w:val="006516B4"/>
    <w:rsid w:val="006523F2"/>
    <w:rsid w:val="006527CB"/>
    <w:rsid w:val="00655233"/>
    <w:rsid w:val="00655DF3"/>
    <w:rsid w:val="006623B5"/>
    <w:rsid w:val="00663F42"/>
    <w:rsid w:val="00664713"/>
    <w:rsid w:val="00665E99"/>
    <w:rsid w:val="00666B44"/>
    <w:rsid w:val="00672B67"/>
    <w:rsid w:val="00673536"/>
    <w:rsid w:val="0067705C"/>
    <w:rsid w:val="00680246"/>
    <w:rsid w:val="00680A03"/>
    <w:rsid w:val="00683487"/>
    <w:rsid w:val="0068355B"/>
    <w:rsid w:val="00686FD5"/>
    <w:rsid w:val="00687408"/>
    <w:rsid w:val="00687741"/>
    <w:rsid w:val="0069379E"/>
    <w:rsid w:val="00694DA9"/>
    <w:rsid w:val="0069607E"/>
    <w:rsid w:val="006972F1"/>
    <w:rsid w:val="006A1EB3"/>
    <w:rsid w:val="006A2FBD"/>
    <w:rsid w:val="006A303E"/>
    <w:rsid w:val="006A32D1"/>
    <w:rsid w:val="006B3772"/>
    <w:rsid w:val="006B41EF"/>
    <w:rsid w:val="006B4701"/>
    <w:rsid w:val="006C31CF"/>
    <w:rsid w:val="006C43FF"/>
    <w:rsid w:val="006C5242"/>
    <w:rsid w:val="006C5BAC"/>
    <w:rsid w:val="006C6E96"/>
    <w:rsid w:val="006C79A9"/>
    <w:rsid w:val="006D3AA6"/>
    <w:rsid w:val="006D5F9F"/>
    <w:rsid w:val="006D76CC"/>
    <w:rsid w:val="006E006F"/>
    <w:rsid w:val="006E13CB"/>
    <w:rsid w:val="006E38EF"/>
    <w:rsid w:val="006E66E4"/>
    <w:rsid w:val="006F17AD"/>
    <w:rsid w:val="006F4B09"/>
    <w:rsid w:val="006F5920"/>
    <w:rsid w:val="006F5BC4"/>
    <w:rsid w:val="006F6B2B"/>
    <w:rsid w:val="00702A73"/>
    <w:rsid w:val="007033F4"/>
    <w:rsid w:val="00705495"/>
    <w:rsid w:val="00710390"/>
    <w:rsid w:val="00711AE4"/>
    <w:rsid w:val="00715B7B"/>
    <w:rsid w:val="007208B9"/>
    <w:rsid w:val="00720CDA"/>
    <w:rsid w:val="00721108"/>
    <w:rsid w:val="00723369"/>
    <w:rsid w:val="0072710E"/>
    <w:rsid w:val="00730C2F"/>
    <w:rsid w:val="007316D4"/>
    <w:rsid w:val="00734A6F"/>
    <w:rsid w:val="0074065B"/>
    <w:rsid w:val="00740B5E"/>
    <w:rsid w:val="00742C9F"/>
    <w:rsid w:val="0074378D"/>
    <w:rsid w:val="007449E1"/>
    <w:rsid w:val="00745D2B"/>
    <w:rsid w:val="00746594"/>
    <w:rsid w:val="007500A6"/>
    <w:rsid w:val="00751993"/>
    <w:rsid w:val="0075500C"/>
    <w:rsid w:val="00756823"/>
    <w:rsid w:val="007571AA"/>
    <w:rsid w:val="0076271B"/>
    <w:rsid w:val="0076422D"/>
    <w:rsid w:val="00764D9B"/>
    <w:rsid w:val="00764E59"/>
    <w:rsid w:val="00770F39"/>
    <w:rsid w:val="007740A0"/>
    <w:rsid w:val="00775C49"/>
    <w:rsid w:val="00780E27"/>
    <w:rsid w:val="0078104D"/>
    <w:rsid w:val="00781961"/>
    <w:rsid w:val="007822D1"/>
    <w:rsid w:val="00783389"/>
    <w:rsid w:val="00786280"/>
    <w:rsid w:val="0078671F"/>
    <w:rsid w:val="0078796D"/>
    <w:rsid w:val="00793853"/>
    <w:rsid w:val="007968EF"/>
    <w:rsid w:val="007973C6"/>
    <w:rsid w:val="007A7751"/>
    <w:rsid w:val="007B33C6"/>
    <w:rsid w:val="007B3D10"/>
    <w:rsid w:val="007B4581"/>
    <w:rsid w:val="007B6133"/>
    <w:rsid w:val="007C2197"/>
    <w:rsid w:val="007C6493"/>
    <w:rsid w:val="007C745D"/>
    <w:rsid w:val="007C7CB0"/>
    <w:rsid w:val="007D2416"/>
    <w:rsid w:val="007D33CD"/>
    <w:rsid w:val="007D3569"/>
    <w:rsid w:val="007D5199"/>
    <w:rsid w:val="007D7EBC"/>
    <w:rsid w:val="007E116F"/>
    <w:rsid w:val="007E3CA5"/>
    <w:rsid w:val="007E3E44"/>
    <w:rsid w:val="007E7B2C"/>
    <w:rsid w:val="007F054E"/>
    <w:rsid w:val="007F19DC"/>
    <w:rsid w:val="007F1F8F"/>
    <w:rsid w:val="007F5DE8"/>
    <w:rsid w:val="007F7BBD"/>
    <w:rsid w:val="008020C9"/>
    <w:rsid w:val="00802E46"/>
    <w:rsid w:val="00803404"/>
    <w:rsid w:val="0080481B"/>
    <w:rsid w:val="00807C41"/>
    <w:rsid w:val="008108DE"/>
    <w:rsid w:val="00810CA5"/>
    <w:rsid w:val="00815EA2"/>
    <w:rsid w:val="0081671E"/>
    <w:rsid w:val="0081701C"/>
    <w:rsid w:val="00817752"/>
    <w:rsid w:val="00822A47"/>
    <w:rsid w:val="00825ACB"/>
    <w:rsid w:val="008313D3"/>
    <w:rsid w:val="00842915"/>
    <w:rsid w:val="008441F7"/>
    <w:rsid w:val="00852C90"/>
    <w:rsid w:val="00852D1C"/>
    <w:rsid w:val="0086577E"/>
    <w:rsid w:val="00865F26"/>
    <w:rsid w:val="00873AEE"/>
    <w:rsid w:val="00874E43"/>
    <w:rsid w:val="00877B56"/>
    <w:rsid w:val="00881C9F"/>
    <w:rsid w:val="0088216F"/>
    <w:rsid w:val="00882607"/>
    <w:rsid w:val="00882BB0"/>
    <w:rsid w:val="00882D0D"/>
    <w:rsid w:val="00885177"/>
    <w:rsid w:val="00885FA8"/>
    <w:rsid w:val="00893CF5"/>
    <w:rsid w:val="008976FC"/>
    <w:rsid w:val="008A064E"/>
    <w:rsid w:val="008A08E2"/>
    <w:rsid w:val="008A2D44"/>
    <w:rsid w:val="008A7770"/>
    <w:rsid w:val="008B0A16"/>
    <w:rsid w:val="008B0C02"/>
    <w:rsid w:val="008B40E0"/>
    <w:rsid w:val="008B4DAA"/>
    <w:rsid w:val="008B7130"/>
    <w:rsid w:val="008C12B9"/>
    <w:rsid w:val="008C3834"/>
    <w:rsid w:val="008C4FF2"/>
    <w:rsid w:val="008C6AD7"/>
    <w:rsid w:val="008C78AC"/>
    <w:rsid w:val="008D0637"/>
    <w:rsid w:val="008D3D6B"/>
    <w:rsid w:val="008D45DF"/>
    <w:rsid w:val="008D6415"/>
    <w:rsid w:val="008E01A0"/>
    <w:rsid w:val="008E0FB2"/>
    <w:rsid w:val="008E12DC"/>
    <w:rsid w:val="008E29BD"/>
    <w:rsid w:val="008E3E00"/>
    <w:rsid w:val="008E5C0B"/>
    <w:rsid w:val="008E689D"/>
    <w:rsid w:val="008E6D6D"/>
    <w:rsid w:val="008F0DEB"/>
    <w:rsid w:val="008F2C36"/>
    <w:rsid w:val="008F2ED7"/>
    <w:rsid w:val="008F7468"/>
    <w:rsid w:val="00900628"/>
    <w:rsid w:val="00903E62"/>
    <w:rsid w:val="0090495A"/>
    <w:rsid w:val="0091022D"/>
    <w:rsid w:val="009131DF"/>
    <w:rsid w:val="00916126"/>
    <w:rsid w:val="00917928"/>
    <w:rsid w:val="00920756"/>
    <w:rsid w:val="00935B94"/>
    <w:rsid w:val="009360DF"/>
    <w:rsid w:val="0094241A"/>
    <w:rsid w:val="00942DC7"/>
    <w:rsid w:val="00945C90"/>
    <w:rsid w:val="009477B5"/>
    <w:rsid w:val="00947F1E"/>
    <w:rsid w:val="009501E8"/>
    <w:rsid w:val="009509B1"/>
    <w:rsid w:val="00950F72"/>
    <w:rsid w:val="00951B5D"/>
    <w:rsid w:val="009539F2"/>
    <w:rsid w:val="00954530"/>
    <w:rsid w:val="0095466E"/>
    <w:rsid w:val="00962476"/>
    <w:rsid w:val="009653DF"/>
    <w:rsid w:val="0096598B"/>
    <w:rsid w:val="00967931"/>
    <w:rsid w:val="00967EAC"/>
    <w:rsid w:val="00971E36"/>
    <w:rsid w:val="0097338C"/>
    <w:rsid w:val="00973C5F"/>
    <w:rsid w:val="00975EB8"/>
    <w:rsid w:val="00982BEC"/>
    <w:rsid w:val="009915C9"/>
    <w:rsid w:val="00991D8C"/>
    <w:rsid w:val="0099261F"/>
    <w:rsid w:val="00993B08"/>
    <w:rsid w:val="00996BF5"/>
    <w:rsid w:val="00997CC7"/>
    <w:rsid w:val="009A3718"/>
    <w:rsid w:val="009A6BCB"/>
    <w:rsid w:val="009B007B"/>
    <w:rsid w:val="009B11E9"/>
    <w:rsid w:val="009B6484"/>
    <w:rsid w:val="009B738A"/>
    <w:rsid w:val="009B7AFD"/>
    <w:rsid w:val="009C0A65"/>
    <w:rsid w:val="009C0CAF"/>
    <w:rsid w:val="009C3315"/>
    <w:rsid w:val="009C3BEB"/>
    <w:rsid w:val="009C7568"/>
    <w:rsid w:val="009D6759"/>
    <w:rsid w:val="009E03E4"/>
    <w:rsid w:val="009E1054"/>
    <w:rsid w:val="009E1F8C"/>
    <w:rsid w:val="009E2424"/>
    <w:rsid w:val="009E34DB"/>
    <w:rsid w:val="009E5128"/>
    <w:rsid w:val="009E606C"/>
    <w:rsid w:val="009E64E9"/>
    <w:rsid w:val="009E6977"/>
    <w:rsid w:val="009F1C2A"/>
    <w:rsid w:val="009F5D6D"/>
    <w:rsid w:val="00A005CE"/>
    <w:rsid w:val="00A037DE"/>
    <w:rsid w:val="00A04E81"/>
    <w:rsid w:val="00A0676C"/>
    <w:rsid w:val="00A06F46"/>
    <w:rsid w:val="00A07297"/>
    <w:rsid w:val="00A079AE"/>
    <w:rsid w:val="00A12AB5"/>
    <w:rsid w:val="00A144AB"/>
    <w:rsid w:val="00A166C5"/>
    <w:rsid w:val="00A202FD"/>
    <w:rsid w:val="00A2173D"/>
    <w:rsid w:val="00A25520"/>
    <w:rsid w:val="00A25DB7"/>
    <w:rsid w:val="00A319E2"/>
    <w:rsid w:val="00A377AC"/>
    <w:rsid w:val="00A37995"/>
    <w:rsid w:val="00A37BD8"/>
    <w:rsid w:val="00A37C3E"/>
    <w:rsid w:val="00A4020A"/>
    <w:rsid w:val="00A42C34"/>
    <w:rsid w:val="00A44103"/>
    <w:rsid w:val="00A44368"/>
    <w:rsid w:val="00A455AE"/>
    <w:rsid w:val="00A456B4"/>
    <w:rsid w:val="00A47299"/>
    <w:rsid w:val="00A51F88"/>
    <w:rsid w:val="00A535A5"/>
    <w:rsid w:val="00A55C3C"/>
    <w:rsid w:val="00A56F97"/>
    <w:rsid w:val="00A57234"/>
    <w:rsid w:val="00A60456"/>
    <w:rsid w:val="00A6152B"/>
    <w:rsid w:val="00A65C57"/>
    <w:rsid w:val="00A67C78"/>
    <w:rsid w:val="00A71A0B"/>
    <w:rsid w:val="00A724FF"/>
    <w:rsid w:val="00A74542"/>
    <w:rsid w:val="00A76EB7"/>
    <w:rsid w:val="00A8169E"/>
    <w:rsid w:val="00A830DC"/>
    <w:rsid w:val="00A834E3"/>
    <w:rsid w:val="00A867D4"/>
    <w:rsid w:val="00A8747C"/>
    <w:rsid w:val="00A87EA5"/>
    <w:rsid w:val="00A94065"/>
    <w:rsid w:val="00A94F96"/>
    <w:rsid w:val="00A953E2"/>
    <w:rsid w:val="00A95483"/>
    <w:rsid w:val="00AB1FCF"/>
    <w:rsid w:val="00AB4AB6"/>
    <w:rsid w:val="00AB5020"/>
    <w:rsid w:val="00AB662C"/>
    <w:rsid w:val="00AB6D01"/>
    <w:rsid w:val="00AB7C8A"/>
    <w:rsid w:val="00AC30D0"/>
    <w:rsid w:val="00AD143D"/>
    <w:rsid w:val="00AD6CF4"/>
    <w:rsid w:val="00AD7856"/>
    <w:rsid w:val="00AE0B19"/>
    <w:rsid w:val="00AE0C50"/>
    <w:rsid w:val="00AE1C87"/>
    <w:rsid w:val="00AE3354"/>
    <w:rsid w:val="00AE4EA5"/>
    <w:rsid w:val="00AE75E4"/>
    <w:rsid w:val="00AF2E97"/>
    <w:rsid w:val="00AF3387"/>
    <w:rsid w:val="00AF5343"/>
    <w:rsid w:val="00AF6669"/>
    <w:rsid w:val="00AF6EC4"/>
    <w:rsid w:val="00AF74DE"/>
    <w:rsid w:val="00B00AAB"/>
    <w:rsid w:val="00B015BE"/>
    <w:rsid w:val="00B043A4"/>
    <w:rsid w:val="00B115C0"/>
    <w:rsid w:val="00B12556"/>
    <w:rsid w:val="00B15608"/>
    <w:rsid w:val="00B17DD9"/>
    <w:rsid w:val="00B208F7"/>
    <w:rsid w:val="00B25F8D"/>
    <w:rsid w:val="00B26110"/>
    <w:rsid w:val="00B2637B"/>
    <w:rsid w:val="00B30E82"/>
    <w:rsid w:val="00B32E37"/>
    <w:rsid w:val="00B3322E"/>
    <w:rsid w:val="00B33EBA"/>
    <w:rsid w:val="00B35C0A"/>
    <w:rsid w:val="00B36E6E"/>
    <w:rsid w:val="00B41592"/>
    <w:rsid w:val="00B44DE7"/>
    <w:rsid w:val="00B44EED"/>
    <w:rsid w:val="00B46AC0"/>
    <w:rsid w:val="00B50B51"/>
    <w:rsid w:val="00B51556"/>
    <w:rsid w:val="00B53944"/>
    <w:rsid w:val="00B55932"/>
    <w:rsid w:val="00B559FA"/>
    <w:rsid w:val="00B60E42"/>
    <w:rsid w:val="00B65101"/>
    <w:rsid w:val="00B67C5B"/>
    <w:rsid w:val="00B723EE"/>
    <w:rsid w:val="00B7635C"/>
    <w:rsid w:val="00B80689"/>
    <w:rsid w:val="00B80971"/>
    <w:rsid w:val="00B82F07"/>
    <w:rsid w:val="00B83E18"/>
    <w:rsid w:val="00B91A07"/>
    <w:rsid w:val="00B9304C"/>
    <w:rsid w:val="00B93279"/>
    <w:rsid w:val="00B93832"/>
    <w:rsid w:val="00B941D8"/>
    <w:rsid w:val="00B94C41"/>
    <w:rsid w:val="00B95AB2"/>
    <w:rsid w:val="00B9653A"/>
    <w:rsid w:val="00B96DA4"/>
    <w:rsid w:val="00BA49E3"/>
    <w:rsid w:val="00BA5832"/>
    <w:rsid w:val="00BA58C3"/>
    <w:rsid w:val="00BB15FC"/>
    <w:rsid w:val="00BB431D"/>
    <w:rsid w:val="00BB799D"/>
    <w:rsid w:val="00BC0025"/>
    <w:rsid w:val="00BC0873"/>
    <w:rsid w:val="00BC090F"/>
    <w:rsid w:val="00BC21BA"/>
    <w:rsid w:val="00BC25EC"/>
    <w:rsid w:val="00BC44F1"/>
    <w:rsid w:val="00BC6DB0"/>
    <w:rsid w:val="00BC7647"/>
    <w:rsid w:val="00BD10BD"/>
    <w:rsid w:val="00BD1F99"/>
    <w:rsid w:val="00BD2074"/>
    <w:rsid w:val="00BD2B4B"/>
    <w:rsid w:val="00BD4854"/>
    <w:rsid w:val="00BD4B65"/>
    <w:rsid w:val="00BD5993"/>
    <w:rsid w:val="00BD5F83"/>
    <w:rsid w:val="00BD7279"/>
    <w:rsid w:val="00BE0F7A"/>
    <w:rsid w:val="00BE51BF"/>
    <w:rsid w:val="00BF19B4"/>
    <w:rsid w:val="00BF29EA"/>
    <w:rsid w:val="00BF4416"/>
    <w:rsid w:val="00BF6330"/>
    <w:rsid w:val="00BF669D"/>
    <w:rsid w:val="00BF784D"/>
    <w:rsid w:val="00C011D6"/>
    <w:rsid w:val="00C012A3"/>
    <w:rsid w:val="00C01344"/>
    <w:rsid w:val="00C05F8C"/>
    <w:rsid w:val="00C068EE"/>
    <w:rsid w:val="00C06AE6"/>
    <w:rsid w:val="00C06F1E"/>
    <w:rsid w:val="00C170EE"/>
    <w:rsid w:val="00C17C97"/>
    <w:rsid w:val="00C212B8"/>
    <w:rsid w:val="00C216EF"/>
    <w:rsid w:val="00C21A8C"/>
    <w:rsid w:val="00C23834"/>
    <w:rsid w:val="00C2595C"/>
    <w:rsid w:val="00C26107"/>
    <w:rsid w:val="00C310A1"/>
    <w:rsid w:val="00C31327"/>
    <w:rsid w:val="00C333B5"/>
    <w:rsid w:val="00C3421F"/>
    <w:rsid w:val="00C352A8"/>
    <w:rsid w:val="00C37CA0"/>
    <w:rsid w:val="00C454BE"/>
    <w:rsid w:val="00C46E82"/>
    <w:rsid w:val="00C5144A"/>
    <w:rsid w:val="00C54906"/>
    <w:rsid w:val="00C561A0"/>
    <w:rsid w:val="00C565EB"/>
    <w:rsid w:val="00C56DE1"/>
    <w:rsid w:val="00C57882"/>
    <w:rsid w:val="00C57A78"/>
    <w:rsid w:val="00C60C05"/>
    <w:rsid w:val="00C62ACB"/>
    <w:rsid w:val="00C642F0"/>
    <w:rsid w:val="00C74F0F"/>
    <w:rsid w:val="00C76E56"/>
    <w:rsid w:val="00C807C2"/>
    <w:rsid w:val="00C81617"/>
    <w:rsid w:val="00C833A8"/>
    <w:rsid w:val="00C84D1E"/>
    <w:rsid w:val="00C87888"/>
    <w:rsid w:val="00C90368"/>
    <w:rsid w:val="00C9226C"/>
    <w:rsid w:val="00C92FED"/>
    <w:rsid w:val="00C942A1"/>
    <w:rsid w:val="00C95A15"/>
    <w:rsid w:val="00C976EA"/>
    <w:rsid w:val="00CA1345"/>
    <w:rsid w:val="00CA2FD4"/>
    <w:rsid w:val="00CA5396"/>
    <w:rsid w:val="00CA5DED"/>
    <w:rsid w:val="00CB0088"/>
    <w:rsid w:val="00CB01CF"/>
    <w:rsid w:val="00CB1853"/>
    <w:rsid w:val="00CB2BD9"/>
    <w:rsid w:val="00CB6BAF"/>
    <w:rsid w:val="00CC2CFD"/>
    <w:rsid w:val="00CC6CBF"/>
    <w:rsid w:val="00CD21F0"/>
    <w:rsid w:val="00CD509C"/>
    <w:rsid w:val="00CD7DB6"/>
    <w:rsid w:val="00CE338A"/>
    <w:rsid w:val="00CE344C"/>
    <w:rsid w:val="00CE4322"/>
    <w:rsid w:val="00CE441B"/>
    <w:rsid w:val="00CE52FE"/>
    <w:rsid w:val="00CE530D"/>
    <w:rsid w:val="00CE6B4A"/>
    <w:rsid w:val="00CE7157"/>
    <w:rsid w:val="00CE7342"/>
    <w:rsid w:val="00CE7CF3"/>
    <w:rsid w:val="00CF3A16"/>
    <w:rsid w:val="00CF557C"/>
    <w:rsid w:val="00CF7D8B"/>
    <w:rsid w:val="00D03D08"/>
    <w:rsid w:val="00D076AB"/>
    <w:rsid w:val="00D10054"/>
    <w:rsid w:val="00D1462B"/>
    <w:rsid w:val="00D14C19"/>
    <w:rsid w:val="00D15D45"/>
    <w:rsid w:val="00D17BA0"/>
    <w:rsid w:val="00D20D8C"/>
    <w:rsid w:val="00D21A63"/>
    <w:rsid w:val="00D226CA"/>
    <w:rsid w:val="00D358B2"/>
    <w:rsid w:val="00D40202"/>
    <w:rsid w:val="00D4194D"/>
    <w:rsid w:val="00D41B6C"/>
    <w:rsid w:val="00D42637"/>
    <w:rsid w:val="00D45430"/>
    <w:rsid w:val="00D5039C"/>
    <w:rsid w:val="00D50563"/>
    <w:rsid w:val="00D52400"/>
    <w:rsid w:val="00D52940"/>
    <w:rsid w:val="00D53E8F"/>
    <w:rsid w:val="00D54E1A"/>
    <w:rsid w:val="00D55691"/>
    <w:rsid w:val="00D55C71"/>
    <w:rsid w:val="00D560A6"/>
    <w:rsid w:val="00D57722"/>
    <w:rsid w:val="00D646DB"/>
    <w:rsid w:val="00D70357"/>
    <w:rsid w:val="00D70B4E"/>
    <w:rsid w:val="00D807E8"/>
    <w:rsid w:val="00D82E72"/>
    <w:rsid w:val="00D84CFD"/>
    <w:rsid w:val="00D866B7"/>
    <w:rsid w:val="00D92DD4"/>
    <w:rsid w:val="00D93ED7"/>
    <w:rsid w:val="00D946E4"/>
    <w:rsid w:val="00DA007E"/>
    <w:rsid w:val="00DB7C9E"/>
    <w:rsid w:val="00DC1A32"/>
    <w:rsid w:val="00DC29F6"/>
    <w:rsid w:val="00DC3A79"/>
    <w:rsid w:val="00DC4316"/>
    <w:rsid w:val="00DC7F69"/>
    <w:rsid w:val="00DD306F"/>
    <w:rsid w:val="00DD308F"/>
    <w:rsid w:val="00DD4D6F"/>
    <w:rsid w:val="00DD68EB"/>
    <w:rsid w:val="00DD69A9"/>
    <w:rsid w:val="00DE1D6F"/>
    <w:rsid w:val="00DE2353"/>
    <w:rsid w:val="00DE2446"/>
    <w:rsid w:val="00DE3B07"/>
    <w:rsid w:val="00DE439F"/>
    <w:rsid w:val="00DE5F7C"/>
    <w:rsid w:val="00DE6A7E"/>
    <w:rsid w:val="00DF26A3"/>
    <w:rsid w:val="00DF2851"/>
    <w:rsid w:val="00DF531E"/>
    <w:rsid w:val="00DF5A03"/>
    <w:rsid w:val="00E007FF"/>
    <w:rsid w:val="00E0282D"/>
    <w:rsid w:val="00E076E7"/>
    <w:rsid w:val="00E07C74"/>
    <w:rsid w:val="00E14F44"/>
    <w:rsid w:val="00E15DBA"/>
    <w:rsid w:val="00E17583"/>
    <w:rsid w:val="00E21CB8"/>
    <w:rsid w:val="00E23C53"/>
    <w:rsid w:val="00E24FC0"/>
    <w:rsid w:val="00E26250"/>
    <w:rsid w:val="00E2661E"/>
    <w:rsid w:val="00E27E06"/>
    <w:rsid w:val="00E3043C"/>
    <w:rsid w:val="00E32616"/>
    <w:rsid w:val="00E32747"/>
    <w:rsid w:val="00E329C9"/>
    <w:rsid w:val="00E358BD"/>
    <w:rsid w:val="00E35E9D"/>
    <w:rsid w:val="00E43A81"/>
    <w:rsid w:val="00E509F1"/>
    <w:rsid w:val="00E51DF4"/>
    <w:rsid w:val="00E53C6F"/>
    <w:rsid w:val="00E55A1C"/>
    <w:rsid w:val="00E55B76"/>
    <w:rsid w:val="00E60534"/>
    <w:rsid w:val="00E621EB"/>
    <w:rsid w:val="00E668A8"/>
    <w:rsid w:val="00E67695"/>
    <w:rsid w:val="00E67B94"/>
    <w:rsid w:val="00E707E6"/>
    <w:rsid w:val="00E70A87"/>
    <w:rsid w:val="00E72ED3"/>
    <w:rsid w:val="00E751AE"/>
    <w:rsid w:val="00E809D9"/>
    <w:rsid w:val="00E81226"/>
    <w:rsid w:val="00E83BFF"/>
    <w:rsid w:val="00E85E50"/>
    <w:rsid w:val="00E90013"/>
    <w:rsid w:val="00E921C2"/>
    <w:rsid w:val="00E92AAE"/>
    <w:rsid w:val="00E96FD5"/>
    <w:rsid w:val="00EA0348"/>
    <w:rsid w:val="00EA08EF"/>
    <w:rsid w:val="00EA1073"/>
    <w:rsid w:val="00EA1D0E"/>
    <w:rsid w:val="00EA3EC4"/>
    <w:rsid w:val="00EA4D31"/>
    <w:rsid w:val="00EA4E70"/>
    <w:rsid w:val="00EB15F5"/>
    <w:rsid w:val="00EB2209"/>
    <w:rsid w:val="00EB799E"/>
    <w:rsid w:val="00EB7CF9"/>
    <w:rsid w:val="00EC129E"/>
    <w:rsid w:val="00EC2796"/>
    <w:rsid w:val="00EC3551"/>
    <w:rsid w:val="00EC6A91"/>
    <w:rsid w:val="00EC6B06"/>
    <w:rsid w:val="00ED2591"/>
    <w:rsid w:val="00ED2630"/>
    <w:rsid w:val="00ED3AE1"/>
    <w:rsid w:val="00ED5DB5"/>
    <w:rsid w:val="00EE45DB"/>
    <w:rsid w:val="00EE7218"/>
    <w:rsid w:val="00EF1FAE"/>
    <w:rsid w:val="00EF2FED"/>
    <w:rsid w:val="00EF4DC8"/>
    <w:rsid w:val="00EF6F54"/>
    <w:rsid w:val="00EF70B0"/>
    <w:rsid w:val="00EF77DC"/>
    <w:rsid w:val="00F03221"/>
    <w:rsid w:val="00F03807"/>
    <w:rsid w:val="00F044E0"/>
    <w:rsid w:val="00F05260"/>
    <w:rsid w:val="00F07C8B"/>
    <w:rsid w:val="00F10D2C"/>
    <w:rsid w:val="00F112E1"/>
    <w:rsid w:val="00F11B12"/>
    <w:rsid w:val="00F139A3"/>
    <w:rsid w:val="00F1408F"/>
    <w:rsid w:val="00F144C0"/>
    <w:rsid w:val="00F1554D"/>
    <w:rsid w:val="00F212F8"/>
    <w:rsid w:val="00F22C5B"/>
    <w:rsid w:val="00F2344A"/>
    <w:rsid w:val="00F24592"/>
    <w:rsid w:val="00F24700"/>
    <w:rsid w:val="00F24E26"/>
    <w:rsid w:val="00F27AEE"/>
    <w:rsid w:val="00F30FD0"/>
    <w:rsid w:val="00F31431"/>
    <w:rsid w:val="00F3186C"/>
    <w:rsid w:val="00F323DC"/>
    <w:rsid w:val="00F32E4A"/>
    <w:rsid w:val="00F330B6"/>
    <w:rsid w:val="00F34728"/>
    <w:rsid w:val="00F34B62"/>
    <w:rsid w:val="00F363A0"/>
    <w:rsid w:val="00F36687"/>
    <w:rsid w:val="00F373C8"/>
    <w:rsid w:val="00F41AE3"/>
    <w:rsid w:val="00F43AE5"/>
    <w:rsid w:val="00F449A6"/>
    <w:rsid w:val="00F47683"/>
    <w:rsid w:val="00F54235"/>
    <w:rsid w:val="00F5481E"/>
    <w:rsid w:val="00F55FC6"/>
    <w:rsid w:val="00F6323C"/>
    <w:rsid w:val="00F6359B"/>
    <w:rsid w:val="00F65E67"/>
    <w:rsid w:val="00F662B5"/>
    <w:rsid w:val="00F66CD2"/>
    <w:rsid w:val="00F702B6"/>
    <w:rsid w:val="00F7070D"/>
    <w:rsid w:val="00F715ED"/>
    <w:rsid w:val="00F72C42"/>
    <w:rsid w:val="00F72DF5"/>
    <w:rsid w:val="00F74018"/>
    <w:rsid w:val="00F771D6"/>
    <w:rsid w:val="00F83338"/>
    <w:rsid w:val="00F84681"/>
    <w:rsid w:val="00F87CFA"/>
    <w:rsid w:val="00F90458"/>
    <w:rsid w:val="00F90588"/>
    <w:rsid w:val="00F90B67"/>
    <w:rsid w:val="00F92605"/>
    <w:rsid w:val="00F957FF"/>
    <w:rsid w:val="00F972BC"/>
    <w:rsid w:val="00FA02F5"/>
    <w:rsid w:val="00FA4210"/>
    <w:rsid w:val="00FA573E"/>
    <w:rsid w:val="00FA79CC"/>
    <w:rsid w:val="00FB125C"/>
    <w:rsid w:val="00FB130E"/>
    <w:rsid w:val="00FB3083"/>
    <w:rsid w:val="00FB4E62"/>
    <w:rsid w:val="00FB5104"/>
    <w:rsid w:val="00FC6205"/>
    <w:rsid w:val="00FC6A8D"/>
    <w:rsid w:val="00FD44A5"/>
    <w:rsid w:val="00FD79CD"/>
    <w:rsid w:val="00FE0905"/>
    <w:rsid w:val="00FE11A0"/>
    <w:rsid w:val="00FE13B8"/>
    <w:rsid w:val="00FE492F"/>
    <w:rsid w:val="00FE7879"/>
    <w:rsid w:val="00FF2B50"/>
    <w:rsid w:val="00FF3F65"/>
    <w:rsid w:val="00FF5F2C"/>
    <w:rsid w:val="012D6E96"/>
    <w:rsid w:val="020567EF"/>
    <w:rsid w:val="020645B9"/>
    <w:rsid w:val="022E3FCF"/>
    <w:rsid w:val="032011FB"/>
    <w:rsid w:val="04CA78BA"/>
    <w:rsid w:val="05046749"/>
    <w:rsid w:val="05F23EB9"/>
    <w:rsid w:val="061A4A9F"/>
    <w:rsid w:val="07336C1D"/>
    <w:rsid w:val="07495ECB"/>
    <w:rsid w:val="0778025D"/>
    <w:rsid w:val="08D10665"/>
    <w:rsid w:val="0A6534C0"/>
    <w:rsid w:val="0A7249A9"/>
    <w:rsid w:val="0ACF6E05"/>
    <w:rsid w:val="0B763B35"/>
    <w:rsid w:val="0C284028"/>
    <w:rsid w:val="0D7D7403"/>
    <w:rsid w:val="0EC15129"/>
    <w:rsid w:val="0FD06B99"/>
    <w:rsid w:val="1077717F"/>
    <w:rsid w:val="10880619"/>
    <w:rsid w:val="113F7A70"/>
    <w:rsid w:val="125A05BF"/>
    <w:rsid w:val="12AD37B4"/>
    <w:rsid w:val="12B35820"/>
    <w:rsid w:val="13116AE7"/>
    <w:rsid w:val="13161704"/>
    <w:rsid w:val="13C61324"/>
    <w:rsid w:val="142A31ED"/>
    <w:rsid w:val="160C6F59"/>
    <w:rsid w:val="16DE081F"/>
    <w:rsid w:val="16F02C79"/>
    <w:rsid w:val="1831217C"/>
    <w:rsid w:val="19A7307E"/>
    <w:rsid w:val="19D91CAE"/>
    <w:rsid w:val="1C001C47"/>
    <w:rsid w:val="1C3801A9"/>
    <w:rsid w:val="1CB036FE"/>
    <w:rsid w:val="1E3050F8"/>
    <w:rsid w:val="201B53EE"/>
    <w:rsid w:val="20B22EE6"/>
    <w:rsid w:val="20BD07C4"/>
    <w:rsid w:val="236B64F7"/>
    <w:rsid w:val="24520E09"/>
    <w:rsid w:val="2495097B"/>
    <w:rsid w:val="24C378F8"/>
    <w:rsid w:val="25CB5E26"/>
    <w:rsid w:val="274C5012"/>
    <w:rsid w:val="277C791A"/>
    <w:rsid w:val="28021F07"/>
    <w:rsid w:val="29E72CCE"/>
    <w:rsid w:val="2A306C5F"/>
    <w:rsid w:val="2B116C06"/>
    <w:rsid w:val="2C8943D5"/>
    <w:rsid w:val="2CA46E28"/>
    <w:rsid w:val="2DB5216E"/>
    <w:rsid w:val="30D35A08"/>
    <w:rsid w:val="311C2B33"/>
    <w:rsid w:val="313B31AB"/>
    <w:rsid w:val="32FA3ABC"/>
    <w:rsid w:val="358D6023"/>
    <w:rsid w:val="35CB180A"/>
    <w:rsid w:val="3602362F"/>
    <w:rsid w:val="363B4F8F"/>
    <w:rsid w:val="36D25CEE"/>
    <w:rsid w:val="37B63615"/>
    <w:rsid w:val="389705DA"/>
    <w:rsid w:val="3A5875C1"/>
    <w:rsid w:val="3CC81ACF"/>
    <w:rsid w:val="3DD923D6"/>
    <w:rsid w:val="42DA0F14"/>
    <w:rsid w:val="439B7F96"/>
    <w:rsid w:val="45F1558D"/>
    <w:rsid w:val="47E8725A"/>
    <w:rsid w:val="49DE1C1E"/>
    <w:rsid w:val="4ABC2C5F"/>
    <w:rsid w:val="4BF47C0F"/>
    <w:rsid w:val="4C706BCC"/>
    <w:rsid w:val="4E8645B5"/>
    <w:rsid w:val="4F0D20C3"/>
    <w:rsid w:val="50BD33DB"/>
    <w:rsid w:val="50C740C7"/>
    <w:rsid w:val="51BE6CBB"/>
    <w:rsid w:val="51E05C6F"/>
    <w:rsid w:val="5313319B"/>
    <w:rsid w:val="55783C83"/>
    <w:rsid w:val="584A04AB"/>
    <w:rsid w:val="59CB7704"/>
    <w:rsid w:val="5A37564C"/>
    <w:rsid w:val="5A3A1156"/>
    <w:rsid w:val="5ABE385D"/>
    <w:rsid w:val="5ADC725B"/>
    <w:rsid w:val="5B7420A5"/>
    <w:rsid w:val="5C410224"/>
    <w:rsid w:val="5C4F44C9"/>
    <w:rsid w:val="5CE05399"/>
    <w:rsid w:val="5D2E322B"/>
    <w:rsid w:val="60AD6C49"/>
    <w:rsid w:val="612669BD"/>
    <w:rsid w:val="61BB7931"/>
    <w:rsid w:val="62A54755"/>
    <w:rsid w:val="630057B6"/>
    <w:rsid w:val="63037019"/>
    <w:rsid w:val="65D575F8"/>
    <w:rsid w:val="672327E5"/>
    <w:rsid w:val="67451418"/>
    <w:rsid w:val="67587BDC"/>
    <w:rsid w:val="69821034"/>
    <w:rsid w:val="6A0C2AD3"/>
    <w:rsid w:val="6A270D6A"/>
    <w:rsid w:val="6A5D5210"/>
    <w:rsid w:val="6AFD0D92"/>
    <w:rsid w:val="6B6453A8"/>
    <w:rsid w:val="6B6502AE"/>
    <w:rsid w:val="6E001C74"/>
    <w:rsid w:val="6E8F48EA"/>
    <w:rsid w:val="70251E1D"/>
    <w:rsid w:val="709641D3"/>
    <w:rsid w:val="70A17BA1"/>
    <w:rsid w:val="70AF7760"/>
    <w:rsid w:val="732D6AD3"/>
    <w:rsid w:val="732F6CFD"/>
    <w:rsid w:val="744D1206"/>
    <w:rsid w:val="77FC09F2"/>
    <w:rsid w:val="787E5690"/>
    <w:rsid w:val="792D08C0"/>
    <w:rsid w:val="79464D6E"/>
    <w:rsid w:val="79B801CE"/>
    <w:rsid w:val="7A0A6824"/>
    <w:rsid w:val="7A9D5F02"/>
    <w:rsid w:val="7AB22BB9"/>
    <w:rsid w:val="7DFE5541"/>
    <w:rsid w:val="7E8A7371"/>
    <w:rsid w:val="7F2F3CBE"/>
    <w:rsid w:val="7F7279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0"/>
    <w:pPr>
      <w:keepNext/>
      <w:keepLines/>
      <w:spacing w:beforeLines="0" w:beforeAutospacing="0" w:afterLines="0" w:afterAutospacing="0" w:line="640" w:lineRule="exact"/>
      <w:outlineLvl w:val="0"/>
    </w:pPr>
    <w:rPr>
      <w:b/>
      <w:kern w:val="44"/>
      <w:sz w:val="44"/>
    </w:rPr>
  </w:style>
  <w:style w:type="character" w:default="1" w:styleId="9">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7"/>
    <w:uiPriority w:val="0"/>
    <w:pPr>
      <w:pBdr>
        <w:bottom w:val="single" w:color="auto" w:sz="6" w:space="1"/>
      </w:pBdr>
      <w:tabs>
        <w:tab w:val="center" w:pos="4153"/>
        <w:tab w:val="right" w:pos="8306"/>
      </w:tabs>
      <w:snapToGrid w:val="0"/>
      <w:jc w:val="center"/>
    </w:pPr>
    <w:rPr>
      <w:sz w:val="18"/>
      <w:szCs w:val="18"/>
    </w:rPr>
  </w:style>
  <w:style w:type="paragraph" w:styleId="6">
    <w:name w:val="footnote text"/>
    <w:basedOn w:val="1"/>
    <w:semiHidden/>
    <w:uiPriority w:val="0"/>
    <w:pPr>
      <w:snapToGrid w:val="0"/>
      <w:jc w:val="left"/>
    </w:pPr>
    <w:rPr>
      <w:sz w:val="18"/>
      <w:szCs w:val="18"/>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page number"/>
    <w:basedOn w:val="9"/>
    <w:qFormat/>
    <w:uiPriority w:val="0"/>
  </w:style>
  <w:style w:type="character" w:styleId="11">
    <w:name w:val="FollowedHyperlink"/>
    <w:uiPriority w:val="0"/>
    <w:rPr>
      <w:color w:val="000000"/>
      <w:u w:val="single"/>
    </w:rPr>
  </w:style>
  <w:style w:type="character" w:styleId="12">
    <w:name w:val="Hyperlink"/>
    <w:qFormat/>
    <w:uiPriority w:val="0"/>
    <w:rPr>
      <w:color w:val="000000"/>
      <w:u w:val="single"/>
    </w:rPr>
  </w:style>
  <w:style w:type="character" w:styleId="13">
    <w:name w:val="footnote reference"/>
    <w:semiHidden/>
    <w:uiPriority w:val="0"/>
    <w:rPr>
      <w:vertAlign w:val="superscript"/>
    </w:rPr>
  </w:style>
  <w:style w:type="paragraph" w:customStyle="1" w:styleId="14">
    <w:name w:val="段落"/>
    <w:basedOn w:val="1"/>
    <w:qFormat/>
    <w:uiPriority w:val="0"/>
    <w:pPr>
      <w:spacing w:line="540" w:lineRule="exact"/>
      <w:ind w:firstLine="800" w:firstLineChars="200"/>
    </w:pPr>
    <w:rPr>
      <w:rFonts w:ascii="Times New Roman" w:hAnsi="Times New Roman" w:eastAsia="仿宋_GB2312"/>
      <w:sz w:val="32"/>
    </w:rPr>
  </w:style>
  <w:style w:type="paragraph" w:customStyle="1" w:styleId="15">
    <w:name w:val="Defaul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6">
    <w:name w:val="reader-word-layer"/>
    <w:basedOn w:val="1"/>
    <w:uiPriority w:val="0"/>
    <w:pPr>
      <w:widowControl/>
      <w:spacing w:before="100" w:beforeAutospacing="1" w:after="100" w:afterAutospacing="1"/>
      <w:jc w:val="left"/>
    </w:pPr>
    <w:rPr>
      <w:rFonts w:ascii="宋体" w:hAnsi="宋体" w:cs="宋体"/>
      <w:kern w:val="0"/>
      <w:sz w:val="24"/>
    </w:rPr>
  </w:style>
  <w:style w:type="character" w:customStyle="1" w:styleId="17">
    <w:name w:val="页眉 字符"/>
    <w:link w:val="5"/>
    <w:qFormat/>
    <w:uiPriority w:val="0"/>
    <w:rPr>
      <w:kern w:val="2"/>
      <w:sz w:val="18"/>
      <w:szCs w:val="18"/>
    </w:rPr>
  </w:style>
  <w:style w:type="character" w:customStyle="1" w:styleId="18">
    <w:name w:val="标题 1 Char"/>
    <w:link w:val="2"/>
    <w:qFormat/>
    <w:uiPriority w:val="0"/>
    <w:rPr>
      <w:b/>
      <w:kern w:val="44"/>
      <w:sz w:val="44"/>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customXml" Target="../customXml/item1.xml"/>
  <Relationship Id="rId7" Type="http://schemas.openxmlformats.org/officeDocument/2006/relationships/numbering" Target="numbering.xml"/>
  <Relationship Id="rId8" Type="http://schemas.openxmlformats.org/officeDocument/2006/relationships/fontTable" Target="fontTable.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1047</Words>
  <Characters>5968</Characters>
  <Lines>49</Lines>
  <Paragraphs>14</Paragraphs>
  <TotalTime>1</TotalTime>
  <ScaleCrop>false</ScaleCrop>
  <LinksUpToDate>false</LinksUpToDate>
  <CharactersWithSpaces>7001</CharactersWithSpaces>
  <Application>WPS Office_11.1.0.8527_F1E327BC-269C-435d-A152-05C5408002CA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2016-06-17T09:04:00Z</dcterms:created>
  <dc:creator>宋招权</dc:creator>
  <lastModifiedBy>andy日安早睡早起</lastModifiedBy>
  <lastPrinted>2016-06-17T09:04:00Z</lastPrinted>
  <dcterms:modified xsi:type="dcterms:W3CDTF">2019-10-25T01:07:30Z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