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</w:t>
      </w:r>
    </w:p>
    <w:p>
      <w:pPr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新增一级学科和专业学位点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研究生培养方案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和学位授予标准</w:t>
      </w:r>
    </w:p>
    <w:p>
      <w:pPr>
        <w:ind w:firstLine="562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汇报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基本要求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一、培养方案</w:t>
      </w:r>
    </w:p>
    <w:p>
      <w:pPr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方案修订的组织机构建设情况，国内外顶尖院校的调研情况，方案修订组织的研讨会情况（包括组织相关企业专家、校外专家、教师、学生参与研讨情况）。</w:t>
      </w:r>
    </w:p>
    <w:p>
      <w:pPr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2.培养目标：根据学科自身的特色优势与发展战略定位确定的人才培养目标，重点对不同层次、不同类别研究生培养目标的差异性进行对比说明。</w:t>
      </w:r>
    </w:p>
    <w:p>
      <w:pPr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3.课程体系：重点介绍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课程体系的梳理情况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。涵盖课程体系设置的基本原则及特色，本学科博士与硕士课程、学术学位课程与专业学位课程的区别与联系，以及论文写作指导课程开设情况。 </w:t>
      </w:r>
    </w:p>
    <w:p>
      <w:pPr>
        <w:ind w:firstLine="560" w:firstLineChars="200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4.培养环节：针对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博士生资格考试、学位论文选题报告、学位论文中期进展报告、科研训练、专业实践、社会实践、学年总结与考核、学术研讨与学术交流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等培养环节所制定的具体实施细则和考核标准，确保培养环节规范执行。</w:t>
      </w:r>
    </w:p>
    <w:p>
      <w:pPr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5.涉及研究生创新、创业目标要求在培养方案中的体现。</w:t>
      </w:r>
    </w:p>
    <w:p>
      <w:pPr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6.与培养方案相关的其他相关内容。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二、学位授予标准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sz w:val="28"/>
          <w:szCs w:val="28"/>
        </w:rPr>
        <w:t>学科定位与发展目标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学科（专业）内涵</w:t>
      </w:r>
    </w:p>
    <w:p>
      <w:pPr>
        <w:spacing w:line="520" w:lineRule="exact"/>
        <w:ind w:left="1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学科基本情况（历史沿革、学科队伍及平台、学科方向、优势与特色等）</w:t>
      </w:r>
    </w:p>
    <w:p>
      <w:pPr>
        <w:spacing w:line="520" w:lineRule="exact"/>
        <w:ind w:left="1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学科发展目标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博士学位授予标准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基本知识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课程体系只需列出核心课程名称，不必列出详细表格，避免与培养方案重复。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基本素质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基本学术能力（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重点：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学术交流能力）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学位论文基本要求（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重点：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成果创新性要求）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学术论文质量是学科排名、学位点评估、学位论文评优等重要指标。发表高水平学术论文有利于ESI学科发展、支撑“双一流”建设。制定发表学术论文要求应具有科学性、前瞻性和可操作性，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不得低于国家制定的《博士硕士学位基本要求》及我校现行标准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和同水平高校要求。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硕士学位授予标准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课程体系只需列出核心课程名称，不必列出详细表格，避免与培养方案重复。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基本素质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基本学术能力（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重点：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学术交流能力）</w:t>
      </w:r>
    </w:p>
    <w:p>
      <w:pPr>
        <w:spacing w:line="52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学位论文基本要求（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重点：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成果创新性要求）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根据经济社会发展需求和本学科发展实际，分类（学术学位、专业学位）制定学位论文质量要求（成果创新性要求）：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不得低于国家制定的《博士硕士学位基本要求》及我校现行标准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和同水平高校要求。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0C83"/>
    <w:rsid w:val="2C061D45"/>
    <w:rsid w:val="382234BB"/>
    <w:rsid w:val="3DC97671"/>
    <w:rsid w:val="56B90532"/>
    <w:rsid w:val="5A1B6F06"/>
    <w:rsid w:val="5A214CA5"/>
    <w:rsid w:val="6A6E43F0"/>
    <w:rsid w:val="7E5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2019-05-22T04:01:00Z</dcterms:created>
  <dc:creator>Administrator</dc:creator>
  <lastModifiedBy>郭正祥</lastModifiedBy>
  <dcterms:modified xsi:type="dcterms:W3CDTF">2019-05-23T03:33:20Z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