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Style w:val="7"/>
          <w:rFonts w:hint="eastAsia" w:ascii="Times New Roman" w:hAnsi="Times New Roman" w:eastAsia="方正小标宋简体" w:cs="Times New Roman"/>
          <w:b w:val="0"/>
          <w:bCs/>
          <w:szCs w:val="22"/>
          <w:lang w:val="en-US" w:eastAsia="zh-CN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bCs/>
          <w:szCs w:val="22"/>
          <w:lang w:val="en-US" w:eastAsia="zh-CN"/>
        </w:rPr>
        <w:t>XXX研究生培养方案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Style w:val="7"/>
          <w:rFonts w:hint="eastAsia" w:ascii="Times New Roman" w:hAnsi="Times New Roman" w:eastAsia="方正小标宋简体" w:cs="Times New Roman"/>
          <w:b w:val="0"/>
          <w:bCs/>
          <w:szCs w:val="22"/>
          <w:lang w:val="en-US" w:eastAsia="zh-CN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bCs/>
          <w:szCs w:val="22"/>
          <w:lang w:val="en-US" w:eastAsia="zh-CN"/>
        </w:rPr>
        <w:t>方正小标宋（不加粗），二号，行距32磅</w:t>
      </w:r>
    </w:p>
    <w:p>
      <w:pPr>
        <w:rPr>
          <w:rFonts w:hint="eastAsia"/>
        </w:rPr>
      </w:pP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授予学位类别：XX学位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一级学科（专业学位）代码名称：……………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二级学科（专业领域）代码名称：……………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制订单位：XX（牵头）、XX（参与）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培养方案版本号：2020版</w:t>
      </w:r>
    </w:p>
    <w:p>
      <w:pPr>
        <w:rPr>
          <w:rFonts w:hint="eastAsia"/>
        </w:rPr>
      </w:pPr>
    </w:p>
    <w:p>
      <w:pPr>
        <w:pStyle w:val="8"/>
        <w:numPr>
          <w:ilvl w:val="0"/>
          <w:numId w:val="1"/>
        </w:numPr>
        <w:bidi w:val="0"/>
        <w:rPr>
          <w:rFonts w:hint="eastAsia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学科概况（一级标题用黑体，不加粗（三号黑体））</w:t>
      </w:r>
    </w:p>
    <w:p>
      <w:pPr>
        <w:pStyle w:val="8"/>
        <w:numPr>
          <w:ilvl w:val="0"/>
          <w:numId w:val="0"/>
        </w:numPr>
        <w:bidi w:val="0"/>
        <w:ind w:firstLine="640" w:firstLineChars="200"/>
        <w:rPr>
          <w:rFonts w:hint="eastAsia"/>
        </w:rPr>
      </w:pPr>
      <w:r>
        <w:rPr>
          <w:rFonts w:hint="eastAsia"/>
        </w:rPr>
        <w:t xml:space="preserve">正文：（仿宋-GB2312，三号，行距27磅） </w:t>
      </w:r>
    </w:p>
    <w:p>
      <w:pPr>
        <w:pStyle w:val="8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二、研究方向（三号黑体）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正文：（仿宋-GB2312，三号，行距27磅）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1、研究方向名称。（研究方向英文名称）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研究方向相关介绍。</w:t>
      </w:r>
    </w:p>
    <w:p>
      <w:pPr>
        <w:pStyle w:val="8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三、培养目标（三号黑体）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正文：（仿宋-GB2312，三号，行距27磅）</w:t>
      </w:r>
    </w:p>
    <w:p>
      <w:pPr>
        <w:pStyle w:val="8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四、学制和学习年限（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p>
      <w:pPr>
        <w:pStyle w:val="8"/>
        <w:numPr>
          <w:ilvl w:val="0"/>
          <w:numId w:val="0"/>
        </w:numPr>
        <w:bidi w:val="0"/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正文：（仿宋-GB2312，三号，行距27磅）</w:t>
      </w:r>
    </w:p>
    <w:p>
      <w:pPr>
        <w:pStyle w:val="8"/>
        <w:numPr>
          <w:ilvl w:val="0"/>
          <w:numId w:val="0"/>
        </w:numPr>
        <w:bidi w:val="0"/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 xml:space="preserve">我校研究生的学制：按照《中南大学研究生学籍管理规定》执行。硕士生三年，博士生四年，本科毕业直接攻读博士生五年。我校全日制研究生的最长学习年限为：硕士生五年，博士生七年。非全日制研究生最长学习年限为：硕士生六年，博士生八年。最长学习年限计算截止日期为当年 8 月 31日。 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五、培养方式（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正文：（仿宋-GB2312，三号，行距27磅）</w:t>
      </w:r>
    </w:p>
    <w:p>
      <w:pPr>
        <w:pStyle w:val="8"/>
        <w:numPr>
          <w:ilvl w:val="0"/>
          <w:numId w:val="2"/>
        </w:numPr>
        <w:bidi w:val="0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课程设置与学分要求（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tbl>
      <w:tblPr>
        <w:tblStyle w:val="4"/>
        <w:tblpPr w:leftFromText="180" w:rightFromText="180" w:vertAnchor="text" w:horzAnchor="page" w:tblpX="1765" w:tblpY="268"/>
        <w:tblOverlap w:val="never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452"/>
        <w:gridCol w:w="1559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课程类别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学分要求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课程类别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学分要求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公共学位课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学科基础课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专业课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选修课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seminar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培养环节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补修课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总学分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学分说明</w:t>
            </w:r>
          </w:p>
        </w:tc>
        <w:tc>
          <w:tcPr>
            <w:tcW w:w="6866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="1702" w:tblpY="59"/>
        <w:tblOverlap w:val="never"/>
        <w:tblW w:w="8595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55"/>
        <w:gridCol w:w="1335"/>
        <w:gridCol w:w="1905"/>
        <w:gridCol w:w="660"/>
        <w:gridCol w:w="675"/>
        <w:gridCol w:w="1365"/>
        <w:gridCol w:w="1500"/>
      </w:tblGrid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类别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课程编号</w:t>
            </w:r>
          </w:p>
        </w:tc>
        <w:tc>
          <w:tcPr>
            <w:tcW w:w="190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课程（环节）名称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学时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学分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开课学期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说明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5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公共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学位课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44" w:hRule="atLeast"/>
        </w:trPr>
        <w:tc>
          <w:tcPr>
            <w:tcW w:w="11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4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学科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基础课</w:t>
            </w:r>
          </w:p>
        </w:tc>
        <w:tc>
          <w:tcPr>
            <w:tcW w:w="133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9" w:hRule="atLeast"/>
        </w:trPr>
        <w:tc>
          <w:tcPr>
            <w:tcW w:w="115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52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专业课</w:t>
            </w:r>
          </w:p>
        </w:tc>
        <w:tc>
          <w:tcPr>
            <w:tcW w:w="133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51" w:hRule="atLeast"/>
        </w:trPr>
        <w:tc>
          <w:tcPr>
            <w:tcW w:w="115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55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选修课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seminar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4" w:hRule="atLeast"/>
        </w:trPr>
        <w:tc>
          <w:tcPr>
            <w:tcW w:w="1155" w:type="dxa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培养环节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补修课</w:t>
            </w:r>
          </w:p>
        </w:tc>
        <w:tc>
          <w:tcPr>
            <w:tcW w:w="133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</w:tbl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七、学术研讨与学术交流（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  <w:bookmarkStart w:id="0" w:name="_GoBack"/>
      <w:bookmarkEnd w:id="0"/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正文：（仿宋-GB2312，三号，行距27磅）</w:t>
      </w:r>
    </w:p>
    <w:p>
      <w:pPr>
        <w:pStyle w:val="8"/>
        <w:bidi w:val="0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八、博士生资格考试（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正文：（仿宋-GB2312，三号，行距27磅）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九、学位论文开题报告（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正文：（仿宋-GB2312，三号，行距27磅）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十、中期考核（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正文：（仿宋-GB2312，三号，行距27磅）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十一、科研训练、专业实践和社会实践（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正文：（仿宋-GB2312，三号，行距27磅）</w:t>
      </w:r>
    </w:p>
    <w:p>
      <w:pPr>
        <w:pStyle w:val="8"/>
        <w:numPr>
          <w:ilvl w:val="0"/>
          <w:numId w:val="3"/>
        </w:numPr>
        <w:bidi w:val="0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学年总结与考核（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p>
      <w:pPr>
        <w:pStyle w:val="8"/>
        <w:numPr>
          <w:ilvl w:val="0"/>
          <w:numId w:val="0"/>
        </w:numPr>
        <w:bidi w:val="0"/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正文：（仿宋-GB2312，三号，行距27磅）</w:t>
      </w:r>
      <w:r>
        <w:rPr>
          <w:rFonts w:hint="eastAsia" w:ascii="Times New Roman" w:hAnsi="Times New Roman" w:eastAsia="仿宋_GB2312" w:cs="Times New Roman"/>
          <w:lang w:eastAsia="zh-CN"/>
        </w:rPr>
        <w:t>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十三、学位论文工作（三号黑体）【按照此模板填写】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（一）在学期间成果要求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严格按照《中南大学******一级学科博士、硕士学位授予标准》及学位管理相关文件的要求执行。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（二）学位论文要求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严格按照《中南大学学位授予工作条例》、《中南大学******学科博士、硕士学位授予标准》、《中南大学研究生学位论文撰写规范》、《中南大学研究生学位论文学术不端检测管理办法》的要求执行。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（三）论文评审、答辩与学位授予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严格按照《中南大学学位授予工作条例》、《中南大学答辩管理办法》、《中南大学研究生学位论文评审管理办法》的要求执行。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十四、毕业论文工作（三号黑体）【按照此模板填写】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根据《中南大学博士生毕业与学位授予分离实施办法》，对未达到学位授予要求的，可申请毕业论文答辩。毕业论文要求如下：</w:t>
      </w:r>
    </w:p>
    <w:p>
      <w:pPr>
        <w:pStyle w:val="8"/>
        <w:numPr>
          <w:ilvl w:val="0"/>
          <w:numId w:val="4"/>
        </w:numPr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成果要求</w:t>
      </w:r>
    </w:p>
    <w:p>
      <w:pPr>
        <w:pStyle w:val="8"/>
        <w:numPr>
          <w:ilvl w:val="0"/>
          <w:numId w:val="0"/>
        </w:numPr>
        <w:bidi w:val="0"/>
        <w:ind w:firstLine="640" w:firstLineChars="20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由学科制定。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（二）毕业论文要求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由学科制定。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（三）毕业论文答辩要求</w:t>
      </w:r>
    </w:p>
    <w:p>
      <w:pPr>
        <w:pStyle w:val="8"/>
        <w:bidi w:val="0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毕业论文答辩程序参照学位论文答辩程序执行，其他事宜遵照《中南大学博士研究生毕业与学位授予分离实施办法（试行）》执行。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rPr>
          <w:rFonts w:hint="eastAsia"/>
        </w:rPr>
      </w:pPr>
    </w:p>
    <w:p>
      <w:pPr>
        <w:pStyle w:val="8"/>
        <w:bidi w:val="0"/>
        <w:ind w:left="0" w:leftChars="0" w:firstLine="640" w:firstLineChars="20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附：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修订专家名单</w:t>
      </w:r>
    </w:p>
    <w:p>
      <w:pPr>
        <w:rPr>
          <w:rFonts w:hint="eastAsia"/>
        </w:rPr>
      </w:pPr>
    </w:p>
    <w:p>
      <w:pPr>
        <w:pStyle w:val="8"/>
        <w:bidi w:val="0"/>
        <w:ind w:left="0" w:leftChars="0" w:firstLine="0" w:firstLineChars="0"/>
        <w:rPr>
          <w:rFonts w:hint="eastAsia" w:cs="Times New Roman"/>
          <w:b/>
          <w:bCs/>
          <w:lang w:val="en-US" w:eastAsia="zh-CN"/>
        </w:rPr>
      </w:pPr>
    </w:p>
    <w:p>
      <w:pPr>
        <w:pStyle w:val="8"/>
        <w:bidi w:val="0"/>
        <w:rPr>
          <w:rFonts w:hint="eastAsia" w:cs="Times New Roman"/>
          <w:b/>
          <w:bCs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备注：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正文的格式要求：仿宋-GB2312，三号，行距27磅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1.页边距：上3CM，下2.5CM，左2.9CM，右2.9CM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2.标题：方正小标宋（不加粗），二号，行距32磅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3.页码：阿拉伯数字（数字前后手工输入—），宋体，小四，居中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4.文中全部字母、数字的字体均为Times New Roman</w:t>
      </w:r>
    </w:p>
    <w:sectPr>
      <w:footerReference r:id="rId3" w:type="default"/>
      <w:footerReference r:id="rId4" w:type="even"/>
      <w:pgSz w:w="11906" w:h="16838"/>
      <w:pgMar w:top="1701" w:right="164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4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DE9EFC"/>
    <w:multiLevelType w:val="singleLevel"/>
    <w:tmpl w:val="9ADE9E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C03B017"/>
    <w:multiLevelType w:val="singleLevel"/>
    <w:tmpl w:val="9C03B0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778F076"/>
    <w:multiLevelType w:val="singleLevel"/>
    <w:tmpl w:val="F778F07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AF0B836"/>
    <w:multiLevelType w:val="singleLevel"/>
    <w:tmpl w:val="7AF0B836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758A3"/>
    <w:rsid w:val="2AA45E5F"/>
    <w:rsid w:val="3DF55DAA"/>
    <w:rsid w:val="44884994"/>
    <w:rsid w:val="635119AD"/>
    <w:rsid w:val="6C6752B3"/>
    <w:rsid w:val="774A05BE"/>
    <w:rsid w:val="7F49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0" w:beforeAutospacing="0" w:afterLines="0" w:afterAutospacing="0" w:line="640" w:lineRule="exact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  <w:style w:type="paragraph" w:customStyle="1" w:styleId="8">
    <w:name w:val="段落"/>
    <w:basedOn w:val="1"/>
    <w:qFormat/>
    <w:uiPriority w:val="0"/>
    <w:pPr>
      <w:spacing w:line="540" w:lineRule="exact"/>
      <w:ind w:firstLine="80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2019-10-24T02:08:00Z</dcterms:created>
  <dc:creator>Administrator</dc:creator>
  <lastModifiedBy>andy日安早睡早起</lastModifiedBy>
  <dcterms:modified xsi:type="dcterms:W3CDTF">2019-11-13T01:55:30Z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